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936" w:beforeLines="300"/>
        <w:ind w:right="395" w:rightChars="188"/>
        <w:jc w:val="center"/>
        <w:rPr>
          <w:color w:val="auto"/>
          <w:sz w:val="52"/>
          <w:szCs w:val="52"/>
        </w:rPr>
      </w:pPr>
      <w:r>
        <w:rPr>
          <w:rFonts w:hint="eastAsia"/>
          <w:color w:val="auto"/>
          <w:sz w:val="52"/>
          <w:szCs w:val="52"/>
        </w:rPr>
        <w:t>新昌浙江工业大学科学技术研究院</w:t>
      </w:r>
    </w:p>
    <w:p>
      <w:pPr>
        <w:ind w:left="14" w:right="395" w:rightChars="188" w:hanging="14" w:hangingChars="14"/>
        <w:jc w:val="center"/>
        <w:rPr>
          <w:color w:val="auto"/>
          <w:sz w:val="10"/>
          <w:szCs w:val="10"/>
        </w:rPr>
      </w:pPr>
    </w:p>
    <w:p>
      <w:pPr>
        <w:jc w:val="center"/>
        <w:rPr>
          <w:rFonts w:ascii="黑体" w:eastAsia="黑体"/>
          <w:b/>
          <w:bCs/>
          <w:color w:val="auto"/>
          <w:sz w:val="30"/>
          <w:szCs w:val="30"/>
        </w:rPr>
      </w:pPr>
    </w:p>
    <w:p>
      <w:pPr>
        <w:jc w:val="center"/>
        <w:rPr>
          <w:rFonts w:ascii="黑体" w:eastAsia="黑体"/>
          <w:b/>
          <w:bCs/>
          <w:color w:val="auto"/>
          <w:sz w:val="30"/>
          <w:szCs w:val="30"/>
        </w:rPr>
      </w:pPr>
      <w:bookmarkStart w:id="0" w:name="_Hlk69120655"/>
      <w:r>
        <w:rPr>
          <w:rFonts w:hint="eastAsia" w:ascii="黑体" w:eastAsia="黑体"/>
          <w:b/>
          <w:bCs/>
          <w:color w:val="auto"/>
          <w:sz w:val="30"/>
          <w:szCs w:val="30"/>
        </w:rPr>
        <w:t>K</w:t>
      </w:r>
      <w:r>
        <w:rPr>
          <w:rFonts w:ascii="黑体" w:eastAsia="黑体"/>
          <w:b/>
          <w:bCs/>
          <w:color w:val="auto"/>
          <w:sz w:val="30"/>
          <w:szCs w:val="30"/>
        </w:rPr>
        <w:t>EYENCE</w:t>
      </w:r>
      <w:r>
        <w:rPr>
          <w:rFonts w:hint="eastAsia" w:ascii="黑体" w:eastAsia="黑体"/>
          <w:b/>
          <w:bCs/>
          <w:color w:val="auto"/>
          <w:sz w:val="30"/>
          <w:szCs w:val="30"/>
        </w:rPr>
        <w:t>数码显微镜VHX</w:t>
      </w:r>
      <w:r>
        <w:rPr>
          <w:rFonts w:ascii="黑体" w:eastAsia="黑体"/>
          <w:b/>
          <w:bCs/>
          <w:color w:val="auto"/>
          <w:sz w:val="30"/>
          <w:szCs w:val="30"/>
        </w:rPr>
        <w:t>-</w:t>
      </w:r>
      <w:r>
        <w:rPr>
          <w:rFonts w:hint="eastAsia" w:ascii="黑体" w:eastAsia="黑体"/>
          <w:b/>
          <w:bCs/>
          <w:color w:val="auto"/>
          <w:sz w:val="30"/>
          <w:szCs w:val="30"/>
        </w:rPr>
        <w:t>7000适用镜头及附件</w:t>
      </w:r>
      <w:bookmarkEnd w:id="0"/>
    </w:p>
    <w:p>
      <w:pPr>
        <w:ind w:right="395" w:rightChars="188"/>
        <w:jc w:val="center"/>
        <w:rPr>
          <w:b/>
          <w:color w:val="auto"/>
          <w:sz w:val="52"/>
          <w:szCs w:val="52"/>
        </w:rPr>
      </w:pPr>
      <w:r>
        <w:rPr>
          <w:rFonts w:hint="eastAsia"/>
          <w:b/>
          <w:color w:val="auto"/>
          <w:sz w:val="52"/>
          <w:szCs w:val="52"/>
        </w:rPr>
        <w:t>公</w:t>
      </w:r>
    </w:p>
    <w:p>
      <w:pPr>
        <w:ind w:right="395" w:rightChars="188"/>
        <w:jc w:val="center"/>
        <w:rPr>
          <w:b/>
          <w:color w:val="auto"/>
          <w:sz w:val="52"/>
          <w:szCs w:val="52"/>
        </w:rPr>
      </w:pPr>
      <w:r>
        <w:rPr>
          <w:rFonts w:hint="eastAsia"/>
          <w:b/>
          <w:color w:val="auto"/>
          <w:sz w:val="52"/>
          <w:szCs w:val="52"/>
        </w:rPr>
        <w:t>开</w:t>
      </w:r>
    </w:p>
    <w:p>
      <w:pPr>
        <w:ind w:right="395" w:rightChars="188"/>
        <w:jc w:val="center"/>
        <w:rPr>
          <w:b/>
          <w:color w:val="auto"/>
          <w:sz w:val="52"/>
          <w:szCs w:val="52"/>
        </w:rPr>
      </w:pPr>
      <w:r>
        <w:rPr>
          <w:rFonts w:hint="eastAsia"/>
          <w:b/>
          <w:color w:val="auto"/>
          <w:sz w:val="52"/>
          <w:szCs w:val="52"/>
        </w:rPr>
        <w:t>招</w:t>
      </w:r>
    </w:p>
    <w:p>
      <w:pPr>
        <w:ind w:right="395" w:rightChars="188"/>
        <w:jc w:val="center"/>
        <w:rPr>
          <w:b/>
          <w:color w:val="auto"/>
          <w:sz w:val="52"/>
          <w:szCs w:val="52"/>
        </w:rPr>
      </w:pPr>
      <w:r>
        <w:rPr>
          <w:rFonts w:hint="eastAsia"/>
          <w:b/>
          <w:color w:val="auto"/>
          <w:sz w:val="52"/>
          <w:szCs w:val="52"/>
        </w:rPr>
        <w:t>标</w:t>
      </w:r>
    </w:p>
    <w:p>
      <w:pPr>
        <w:ind w:right="395" w:rightChars="188"/>
        <w:jc w:val="center"/>
        <w:rPr>
          <w:b/>
          <w:color w:val="auto"/>
          <w:sz w:val="52"/>
          <w:szCs w:val="52"/>
        </w:rPr>
      </w:pPr>
      <w:r>
        <w:rPr>
          <w:rFonts w:hint="eastAsia"/>
          <w:b/>
          <w:color w:val="auto"/>
          <w:sz w:val="52"/>
          <w:szCs w:val="52"/>
        </w:rPr>
        <w:t>文</w:t>
      </w:r>
    </w:p>
    <w:p>
      <w:pPr>
        <w:ind w:right="395" w:rightChars="188"/>
        <w:jc w:val="center"/>
        <w:rPr>
          <w:b/>
          <w:color w:val="auto"/>
          <w:sz w:val="52"/>
          <w:szCs w:val="52"/>
        </w:rPr>
      </w:pPr>
      <w:r>
        <w:rPr>
          <w:rFonts w:hint="eastAsia"/>
          <w:b/>
          <w:color w:val="auto"/>
          <w:sz w:val="52"/>
          <w:szCs w:val="52"/>
        </w:rPr>
        <w:t>件</w:t>
      </w:r>
    </w:p>
    <w:p>
      <w:pPr>
        <w:spacing w:line="480" w:lineRule="auto"/>
        <w:ind w:right="395" w:rightChars="188"/>
        <w:jc w:val="center"/>
        <w:rPr>
          <w:b/>
          <w:color w:val="auto"/>
          <w:sz w:val="24"/>
        </w:rPr>
      </w:pPr>
      <w:r>
        <w:rPr>
          <w:rFonts w:hint="eastAsia"/>
          <w:b/>
          <w:color w:val="auto"/>
          <w:sz w:val="24"/>
        </w:rPr>
        <w:t>采购项目编号：</w:t>
      </w:r>
    </w:p>
    <w:p>
      <w:pPr>
        <w:spacing w:line="480" w:lineRule="auto"/>
        <w:ind w:right="395" w:rightChars="188"/>
        <w:jc w:val="center"/>
        <w:rPr>
          <w:b/>
          <w:color w:val="auto"/>
          <w:sz w:val="24"/>
        </w:rPr>
      </w:pPr>
      <w:bookmarkStart w:id="1" w:name="_Hlk69118774"/>
      <w:r>
        <w:rPr>
          <w:rFonts w:hint="eastAsia"/>
          <w:b/>
          <w:color w:val="auto"/>
          <w:sz w:val="24"/>
        </w:rPr>
        <w:t>XCICG-2021-001</w:t>
      </w:r>
      <w:bookmarkEnd w:id="1"/>
    </w:p>
    <w:p>
      <w:pPr>
        <w:spacing w:line="480" w:lineRule="auto"/>
        <w:ind w:right="395" w:rightChars="188"/>
        <w:jc w:val="center"/>
        <w:rPr>
          <w:b/>
          <w:color w:val="auto"/>
          <w:sz w:val="24"/>
        </w:rPr>
      </w:pPr>
      <w:r>
        <w:rPr>
          <w:rFonts w:hint="eastAsia"/>
          <w:b/>
          <w:color w:val="auto"/>
          <w:sz w:val="24"/>
        </w:rPr>
        <w:t>新昌浙江工业大学科学技术研究院</w:t>
      </w:r>
    </w:p>
    <w:p>
      <w:pPr>
        <w:tabs>
          <w:tab w:val="center" w:pos="5740"/>
        </w:tabs>
        <w:spacing w:line="480" w:lineRule="auto"/>
        <w:ind w:right="395" w:rightChars="188"/>
        <w:jc w:val="center"/>
        <w:rPr>
          <w:b/>
          <w:color w:val="auto"/>
          <w:sz w:val="24"/>
        </w:rPr>
      </w:pPr>
      <w:r>
        <w:rPr>
          <w:rFonts w:hint="eastAsia"/>
          <w:b/>
          <w:color w:val="auto"/>
          <w:sz w:val="24"/>
        </w:rPr>
        <w:t>2021年4</w:t>
      </w:r>
      <w:r>
        <w:rPr>
          <w:b/>
          <w:color w:val="auto"/>
          <w:sz w:val="24"/>
        </w:rPr>
        <w:t>月</w:t>
      </w:r>
      <w:r>
        <w:rPr>
          <w:rFonts w:hint="eastAsia"/>
          <w:b/>
          <w:color w:val="auto"/>
          <w:sz w:val="24"/>
        </w:rPr>
        <w:t>12</w:t>
      </w:r>
      <w:r>
        <w:rPr>
          <w:b/>
          <w:color w:val="auto"/>
          <w:sz w:val="24"/>
        </w:rPr>
        <w:t>日</w:t>
      </w:r>
    </w:p>
    <w:p>
      <w:pPr>
        <w:pStyle w:val="29"/>
        <w:spacing w:before="468" w:beforeLines="150" w:after="156" w:line="360" w:lineRule="auto"/>
        <w:ind w:right="395" w:rightChars="188"/>
        <w:jc w:val="center"/>
        <w:rPr>
          <w:rFonts w:ascii="创艺简标宋" w:hAnsi="宋体" w:eastAsia="创艺简标宋"/>
          <w:color w:val="auto"/>
          <w:sz w:val="44"/>
          <w:szCs w:val="44"/>
        </w:rPr>
      </w:pPr>
    </w:p>
    <w:p>
      <w:pPr>
        <w:pStyle w:val="29"/>
        <w:spacing w:before="468" w:beforeLines="150" w:after="156" w:line="360" w:lineRule="auto"/>
        <w:ind w:right="395" w:rightChars="188"/>
        <w:jc w:val="center"/>
        <w:rPr>
          <w:rFonts w:ascii="创艺简标宋" w:hAnsi="宋体" w:eastAsia="创艺简标宋"/>
          <w:color w:val="auto"/>
          <w:sz w:val="44"/>
          <w:szCs w:val="44"/>
        </w:rPr>
      </w:pPr>
    </w:p>
    <w:p>
      <w:pPr>
        <w:pStyle w:val="29"/>
        <w:spacing w:before="468" w:beforeLines="150" w:after="156" w:line="360" w:lineRule="auto"/>
        <w:ind w:right="395" w:rightChars="188"/>
        <w:jc w:val="center"/>
        <w:rPr>
          <w:rFonts w:ascii="创艺简标宋" w:hAnsi="宋体" w:eastAsia="创艺简标宋"/>
          <w:color w:val="auto"/>
          <w:sz w:val="44"/>
          <w:szCs w:val="44"/>
        </w:rPr>
      </w:pPr>
      <w:r>
        <w:rPr>
          <w:rFonts w:hint="eastAsia" w:ascii="创艺简标宋" w:hAnsi="宋体" w:eastAsia="创艺简标宋"/>
          <w:color w:val="auto"/>
          <w:sz w:val="44"/>
          <w:szCs w:val="44"/>
        </w:rPr>
        <w:t>目    录</w:t>
      </w:r>
    </w:p>
    <w:p>
      <w:pPr>
        <w:pStyle w:val="29"/>
        <w:spacing w:before="156" w:after="156" w:line="360" w:lineRule="auto"/>
        <w:ind w:right="395" w:rightChars="188"/>
        <w:jc w:val="center"/>
        <w:rPr>
          <w:rFonts w:ascii="创艺简标宋" w:hAnsi="宋体" w:eastAsia="创艺简标宋"/>
          <w:color w:val="auto"/>
          <w:sz w:val="44"/>
          <w:szCs w:val="44"/>
        </w:rPr>
      </w:pPr>
    </w:p>
    <w:p>
      <w:pPr>
        <w:tabs>
          <w:tab w:val="left" w:pos="1260"/>
          <w:tab w:val="left" w:pos="7020"/>
        </w:tabs>
        <w:spacing w:line="480" w:lineRule="auto"/>
        <w:ind w:right="395" w:rightChars="188" w:firstLine="1260" w:firstLineChars="525"/>
        <w:rPr>
          <w:rFonts w:ascii="宋体" w:hAnsi="宋体"/>
          <w:color w:val="auto"/>
          <w:sz w:val="28"/>
          <w:szCs w:val="28"/>
        </w:rPr>
      </w:pPr>
      <w:r>
        <w:rPr>
          <w:rFonts w:hint="eastAsia" w:ascii="宋体" w:hAnsi="宋体"/>
          <w:color w:val="auto"/>
          <w:sz w:val="24"/>
        </w:rPr>
        <w:t xml:space="preserve">第一章  招标公告 </w:t>
      </w:r>
      <w:r>
        <w:rPr>
          <w:rFonts w:hint="eastAsia" w:ascii="宋体" w:hAnsi="宋体"/>
          <w:color w:val="auto"/>
          <w:sz w:val="28"/>
          <w:szCs w:val="28"/>
        </w:rPr>
        <w:t>…………………………………………3</w:t>
      </w:r>
    </w:p>
    <w:p>
      <w:pPr>
        <w:tabs>
          <w:tab w:val="left" w:pos="1260"/>
          <w:tab w:val="left" w:pos="7020"/>
        </w:tabs>
        <w:spacing w:line="480" w:lineRule="auto"/>
        <w:ind w:right="395" w:rightChars="188" w:firstLine="1260" w:firstLineChars="525"/>
        <w:rPr>
          <w:rFonts w:ascii="宋体" w:hAnsi="宋体"/>
          <w:color w:val="auto"/>
          <w:sz w:val="28"/>
          <w:szCs w:val="28"/>
        </w:rPr>
      </w:pPr>
      <w:r>
        <w:rPr>
          <w:rFonts w:hint="eastAsia" w:ascii="宋体" w:hAnsi="宋体"/>
          <w:color w:val="auto"/>
          <w:sz w:val="24"/>
        </w:rPr>
        <w:t xml:space="preserve">第二章  采购需求 </w:t>
      </w:r>
      <w:r>
        <w:rPr>
          <w:rFonts w:hint="eastAsia" w:ascii="宋体" w:hAnsi="宋体"/>
          <w:color w:val="auto"/>
          <w:sz w:val="28"/>
          <w:szCs w:val="28"/>
        </w:rPr>
        <w:t>…………………………………………6</w:t>
      </w:r>
    </w:p>
    <w:p>
      <w:pPr>
        <w:tabs>
          <w:tab w:val="left" w:pos="1260"/>
          <w:tab w:val="left" w:pos="7020"/>
          <w:tab w:val="left" w:pos="7560"/>
        </w:tabs>
        <w:spacing w:line="480" w:lineRule="auto"/>
        <w:ind w:right="395" w:rightChars="188" w:firstLine="1260" w:firstLineChars="525"/>
        <w:rPr>
          <w:rFonts w:ascii="宋体" w:hAnsi="宋体"/>
          <w:color w:val="auto"/>
          <w:sz w:val="28"/>
          <w:szCs w:val="28"/>
        </w:rPr>
      </w:pPr>
      <w:r>
        <w:rPr>
          <w:rFonts w:hint="eastAsia" w:ascii="宋体" w:hAnsi="宋体"/>
          <w:color w:val="auto"/>
          <w:sz w:val="24"/>
        </w:rPr>
        <w:t>第三章  投标须知</w:t>
      </w:r>
      <w:r>
        <w:rPr>
          <w:rFonts w:hint="eastAsia" w:ascii="宋体" w:hAnsi="宋体"/>
          <w:color w:val="auto"/>
          <w:sz w:val="28"/>
          <w:szCs w:val="28"/>
        </w:rPr>
        <w:t>…………………………………………1</w:t>
      </w:r>
      <w:r>
        <w:rPr>
          <w:rFonts w:hint="eastAsia" w:ascii="宋体" w:hAnsi="宋体"/>
          <w:color w:val="auto"/>
          <w:sz w:val="28"/>
          <w:szCs w:val="28"/>
          <w:lang w:val="en-US" w:eastAsia="zh-CN"/>
        </w:rPr>
        <w:t>0</w:t>
      </w:r>
    </w:p>
    <w:p>
      <w:pPr>
        <w:tabs>
          <w:tab w:val="left" w:pos="540"/>
          <w:tab w:val="left" w:pos="900"/>
          <w:tab w:val="left" w:pos="1080"/>
          <w:tab w:val="left" w:pos="1260"/>
          <w:tab w:val="left" w:pos="7020"/>
          <w:tab w:val="left" w:pos="7380"/>
        </w:tabs>
        <w:spacing w:line="480" w:lineRule="auto"/>
        <w:ind w:right="395" w:rightChars="188" w:firstLine="1260" w:firstLineChars="525"/>
        <w:rPr>
          <w:rFonts w:ascii="宋体" w:hAnsi="宋体"/>
          <w:color w:val="auto"/>
          <w:sz w:val="28"/>
          <w:szCs w:val="28"/>
        </w:rPr>
      </w:pPr>
      <w:r>
        <w:rPr>
          <w:rFonts w:hint="eastAsia" w:ascii="宋体" w:hAnsi="宋体"/>
          <w:color w:val="auto"/>
          <w:sz w:val="24"/>
        </w:rPr>
        <w:t xml:space="preserve">第四章  开标、评标、定标及评分标准 </w:t>
      </w:r>
      <w:r>
        <w:rPr>
          <w:rFonts w:hint="eastAsia" w:ascii="宋体" w:hAnsi="宋体"/>
          <w:color w:val="auto"/>
          <w:sz w:val="28"/>
          <w:szCs w:val="28"/>
        </w:rPr>
        <w:t>……………………2</w:t>
      </w:r>
      <w:r>
        <w:rPr>
          <w:rFonts w:hint="eastAsia" w:ascii="宋体" w:hAnsi="宋体"/>
          <w:color w:val="auto"/>
          <w:sz w:val="28"/>
          <w:szCs w:val="28"/>
          <w:lang w:val="en-US" w:eastAsia="zh-CN"/>
        </w:rPr>
        <w:t>0</w:t>
      </w:r>
    </w:p>
    <w:p>
      <w:pPr>
        <w:tabs>
          <w:tab w:val="left" w:pos="1260"/>
          <w:tab w:val="left" w:pos="7020"/>
          <w:tab w:val="left" w:pos="7380"/>
        </w:tabs>
        <w:spacing w:line="480" w:lineRule="auto"/>
        <w:ind w:right="395" w:rightChars="188" w:firstLine="1260" w:firstLineChars="525"/>
        <w:rPr>
          <w:rFonts w:hint="default" w:ascii="宋体" w:hAnsi="宋体" w:eastAsia="宋体"/>
          <w:color w:val="auto"/>
          <w:sz w:val="28"/>
          <w:szCs w:val="28"/>
          <w:lang w:val="en-US" w:eastAsia="zh-CN"/>
        </w:rPr>
      </w:pPr>
      <w:r>
        <w:rPr>
          <w:rFonts w:hint="eastAsia" w:ascii="宋体" w:hAnsi="宋体"/>
          <w:color w:val="auto"/>
          <w:sz w:val="24"/>
        </w:rPr>
        <w:t xml:space="preserve">第五章  采购合同主要条款  </w:t>
      </w:r>
      <w:r>
        <w:rPr>
          <w:rFonts w:hint="eastAsia" w:ascii="宋体" w:hAnsi="宋体"/>
          <w:color w:val="auto"/>
          <w:sz w:val="28"/>
          <w:szCs w:val="28"/>
        </w:rPr>
        <w:t>………………………………</w:t>
      </w:r>
      <w:r>
        <w:rPr>
          <w:rFonts w:hint="eastAsia" w:ascii="宋体" w:hAnsi="宋体"/>
          <w:color w:val="auto"/>
          <w:sz w:val="28"/>
          <w:szCs w:val="28"/>
          <w:lang w:val="en-US" w:eastAsia="zh-CN"/>
        </w:rPr>
        <w:t>25</w:t>
      </w:r>
    </w:p>
    <w:p>
      <w:pPr>
        <w:tabs>
          <w:tab w:val="left" w:pos="1260"/>
          <w:tab w:val="left" w:pos="6930"/>
          <w:tab w:val="left" w:pos="7020"/>
          <w:tab w:val="left" w:pos="7200"/>
          <w:tab w:val="left" w:pos="7380"/>
          <w:tab w:val="left" w:pos="7560"/>
        </w:tabs>
        <w:spacing w:line="480" w:lineRule="auto"/>
        <w:ind w:right="395" w:rightChars="188" w:firstLine="1260" w:firstLineChars="525"/>
        <w:rPr>
          <w:rFonts w:hint="eastAsia" w:ascii="宋体" w:hAnsi="宋体" w:eastAsia="宋体"/>
          <w:color w:val="auto"/>
          <w:sz w:val="28"/>
          <w:szCs w:val="28"/>
          <w:lang w:val="en-US" w:eastAsia="zh-CN"/>
        </w:rPr>
      </w:pPr>
      <w:r>
        <w:rPr>
          <w:rFonts w:hint="eastAsia" w:ascii="宋体" w:hAnsi="宋体"/>
          <w:color w:val="auto"/>
          <w:sz w:val="24"/>
        </w:rPr>
        <w:t xml:space="preserve">第六章  投标文件格式 </w:t>
      </w:r>
      <w:r>
        <w:rPr>
          <w:rFonts w:hint="eastAsia" w:ascii="宋体" w:hAnsi="宋体"/>
          <w:color w:val="auto"/>
          <w:sz w:val="28"/>
          <w:szCs w:val="28"/>
        </w:rPr>
        <w:t>……………………………………3</w:t>
      </w:r>
      <w:r>
        <w:rPr>
          <w:rFonts w:hint="eastAsia" w:ascii="宋体" w:hAnsi="宋体"/>
          <w:color w:val="auto"/>
          <w:sz w:val="28"/>
          <w:szCs w:val="28"/>
          <w:lang w:val="en-US" w:eastAsia="zh-CN"/>
        </w:rPr>
        <w:t>0</w:t>
      </w:r>
    </w:p>
    <w:p>
      <w:pPr>
        <w:pStyle w:val="29"/>
        <w:snapToGrid w:val="0"/>
        <w:spacing w:before="312" w:beforeLines="100" w:after="312" w:afterLines="100" w:line="240" w:lineRule="auto"/>
        <w:ind w:right="395" w:rightChars="188"/>
        <w:jc w:val="center"/>
        <w:outlineLvl w:val="0"/>
        <w:rPr>
          <w:rFonts w:ascii="黑体" w:hAnsi="宋体" w:eastAsia="黑体"/>
          <w:color w:val="auto"/>
          <w:sz w:val="36"/>
          <w:szCs w:val="36"/>
        </w:rPr>
      </w:pPr>
      <w:r>
        <w:rPr>
          <w:rFonts w:hint="eastAsia" w:ascii="黑体" w:hAnsi="宋体" w:eastAsia="黑体"/>
          <w:color w:val="auto"/>
          <w:sz w:val="36"/>
          <w:szCs w:val="36"/>
        </w:rPr>
        <w:br w:type="page"/>
      </w:r>
      <w:r>
        <w:rPr>
          <w:rFonts w:hint="eastAsia" w:ascii="黑体" w:hAnsi="宋体" w:eastAsia="黑体"/>
          <w:color w:val="auto"/>
          <w:sz w:val="36"/>
          <w:szCs w:val="36"/>
        </w:rPr>
        <w:t>第一章  招标公告</w:t>
      </w:r>
    </w:p>
    <w:p>
      <w:pPr>
        <w:jc w:val="center"/>
        <w:rPr>
          <w:rFonts w:ascii="黑体" w:eastAsia="黑体"/>
          <w:b/>
          <w:bCs/>
          <w:color w:val="auto"/>
          <w:sz w:val="30"/>
          <w:szCs w:val="30"/>
        </w:rPr>
      </w:pPr>
      <w:r>
        <w:rPr>
          <w:rFonts w:hint="eastAsia" w:ascii="黑体" w:eastAsia="黑体"/>
          <w:b/>
          <w:bCs/>
          <w:color w:val="auto"/>
          <w:sz w:val="28"/>
          <w:szCs w:val="28"/>
        </w:rPr>
        <w:t>新昌浙江工业大学科学技术研究院</w:t>
      </w:r>
      <w:r>
        <w:rPr>
          <w:rFonts w:hint="eastAsia" w:ascii="黑体" w:eastAsia="黑体"/>
          <w:b/>
          <w:bCs/>
          <w:color w:val="auto"/>
          <w:sz w:val="30"/>
          <w:szCs w:val="30"/>
        </w:rPr>
        <w:t>KEYENCE数码显微镜VHX-7000适用镜头及附件</w:t>
      </w:r>
      <w:r>
        <w:rPr>
          <w:rFonts w:hint="eastAsia" w:ascii="黑体" w:eastAsia="黑体"/>
          <w:b/>
          <w:bCs/>
          <w:color w:val="auto"/>
          <w:sz w:val="28"/>
          <w:szCs w:val="28"/>
        </w:rPr>
        <w:t>公开招标公告</w:t>
      </w:r>
    </w:p>
    <w:p>
      <w:pPr>
        <w:widowControl/>
        <w:spacing w:before="120" w:after="120" w:line="360" w:lineRule="auto"/>
        <w:ind w:left="62" w:right="395" w:rightChars="188"/>
        <w:jc w:val="center"/>
        <w:rPr>
          <w:color w:val="auto"/>
          <w:kern w:val="0"/>
          <w:sz w:val="24"/>
          <w:u w:val="single"/>
        </w:rPr>
      </w:pPr>
      <w:r>
        <w:rPr>
          <w:rFonts w:hint="eastAsia" w:ascii="宋体" w:hAnsi="宋体"/>
          <w:color w:val="auto"/>
          <w:kern w:val="0"/>
          <w:sz w:val="24"/>
        </w:rPr>
        <w:t>公告日期：2021年4月12日</w:t>
      </w:r>
    </w:p>
    <w:p>
      <w:pPr>
        <w:spacing w:line="360" w:lineRule="auto"/>
        <w:jc w:val="left"/>
        <w:rPr>
          <w:rFonts w:ascii="宋体" w:hAnsi="宋体"/>
          <w:color w:val="auto"/>
          <w:kern w:val="0"/>
          <w:sz w:val="24"/>
        </w:rPr>
      </w:pPr>
      <w:r>
        <w:rPr>
          <w:rFonts w:hint="eastAsia" w:ascii="宋体" w:hAnsi="宋体"/>
          <w:color w:val="auto"/>
          <w:kern w:val="0"/>
          <w:sz w:val="24"/>
        </w:rPr>
        <w:t xml:space="preserve">    根据《中华人民共和国政府采购法》等规定，现就</w:t>
      </w:r>
      <w:bookmarkStart w:id="2" w:name="_Hlk69120699"/>
      <w:r>
        <w:rPr>
          <w:rFonts w:hint="eastAsia" w:ascii="宋体" w:hAnsi="宋体"/>
          <w:color w:val="auto"/>
          <w:kern w:val="0"/>
          <w:sz w:val="24"/>
        </w:rPr>
        <w:t>KEYENCE数码显微镜VHX-7000适用镜头及附件</w:t>
      </w:r>
      <w:bookmarkEnd w:id="2"/>
      <w:r>
        <w:rPr>
          <w:rFonts w:hint="eastAsia" w:ascii="宋体" w:hAnsi="宋体"/>
          <w:color w:val="auto"/>
          <w:kern w:val="0"/>
          <w:sz w:val="24"/>
        </w:rPr>
        <w:t>项目进行公开招标，欢迎提供本国货物、服务的生产制造厂商或其合格代理商前来投标。</w:t>
      </w:r>
    </w:p>
    <w:p>
      <w:pPr>
        <w:spacing w:line="360" w:lineRule="auto"/>
        <w:ind w:right="395" w:rightChars="188" w:firstLine="482" w:firstLineChars="200"/>
        <w:rPr>
          <w:b/>
          <w:color w:val="auto"/>
          <w:sz w:val="28"/>
          <w:szCs w:val="28"/>
        </w:rPr>
      </w:pPr>
      <w:r>
        <w:rPr>
          <w:rFonts w:hint="eastAsia" w:ascii="宋体" w:hAnsi="宋体"/>
          <w:b/>
          <w:color w:val="auto"/>
          <w:kern w:val="0"/>
          <w:sz w:val="24"/>
          <w:szCs w:val="20"/>
        </w:rPr>
        <w:t>一、采购项目编号：</w:t>
      </w:r>
      <w:r>
        <w:rPr>
          <w:rFonts w:hint="eastAsia"/>
          <w:b/>
          <w:color w:val="auto"/>
          <w:sz w:val="28"/>
          <w:szCs w:val="28"/>
        </w:rPr>
        <w:t xml:space="preserve"> </w:t>
      </w:r>
      <w:r>
        <w:rPr>
          <w:rFonts w:ascii="黑体" w:eastAsia="黑体"/>
          <w:b/>
          <w:color w:val="auto"/>
          <w:sz w:val="28"/>
          <w:szCs w:val="28"/>
        </w:rPr>
        <w:t>XCICG-2021-001</w:t>
      </w:r>
    </w:p>
    <w:p>
      <w:pPr>
        <w:spacing w:line="360" w:lineRule="auto"/>
        <w:ind w:right="395" w:rightChars="188" w:firstLine="482" w:firstLineChars="200"/>
        <w:rPr>
          <w:rFonts w:ascii="宋体" w:hAnsi="宋体"/>
          <w:color w:val="auto"/>
          <w:kern w:val="0"/>
          <w:sz w:val="24"/>
          <w:szCs w:val="20"/>
        </w:rPr>
      </w:pPr>
      <w:r>
        <w:rPr>
          <w:rFonts w:hint="eastAsia" w:ascii="宋体" w:hAnsi="宋体"/>
          <w:b/>
          <w:color w:val="auto"/>
          <w:kern w:val="0"/>
          <w:sz w:val="24"/>
          <w:szCs w:val="20"/>
        </w:rPr>
        <w:t>二、采购类型：</w:t>
      </w:r>
      <w:r>
        <w:rPr>
          <w:rFonts w:hint="eastAsia" w:ascii="宋体" w:hAnsi="宋体"/>
          <w:color w:val="auto"/>
          <w:kern w:val="0"/>
          <w:sz w:val="24"/>
          <w:szCs w:val="20"/>
        </w:rPr>
        <w:t>分散采购自行组织。</w:t>
      </w:r>
      <w:r>
        <w:rPr>
          <w:rFonts w:ascii="宋体" w:hAnsi="宋体"/>
          <w:color w:val="auto"/>
          <w:kern w:val="0"/>
          <w:sz w:val="24"/>
          <w:szCs w:val="20"/>
        </w:rPr>
        <w:tab/>
      </w:r>
    </w:p>
    <w:p>
      <w:pPr>
        <w:snapToGrid w:val="0"/>
        <w:spacing w:line="360" w:lineRule="auto"/>
        <w:ind w:right="395" w:rightChars="188" w:firstLine="482" w:firstLineChars="200"/>
        <w:rPr>
          <w:rFonts w:ascii="宋体" w:hAnsi="宋体"/>
          <w:color w:val="auto"/>
          <w:kern w:val="0"/>
          <w:sz w:val="24"/>
          <w:szCs w:val="20"/>
        </w:rPr>
      </w:pPr>
      <w:r>
        <w:rPr>
          <w:rFonts w:hint="eastAsia" w:ascii="宋体" w:hAnsi="宋体"/>
          <w:b/>
          <w:color w:val="auto"/>
          <w:kern w:val="0"/>
          <w:sz w:val="24"/>
          <w:szCs w:val="20"/>
        </w:rPr>
        <w:t>三、采购方式：</w:t>
      </w:r>
      <w:r>
        <w:rPr>
          <w:rFonts w:hint="eastAsia" w:ascii="宋体" w:hAnsi="宋体"/>
          <w:color w:val="auto"/>
          <w:kern w:val="0"/>
          <w:sz w:val="24"/>
          <w:szCs w:val="20"/>
        </w:rPr>
        <w:t>公开招标。</w:t>
      </w:r>
    </w:p>
    <w:p>
      <w:pPr>
        <w:snapToGrid w:val="0"/>
        <w:spacing w:line="360" w:lineRule="auto"/>
        <w:ind w:right="395" w:rightChars="188" w:firstLine="482" w:firstLineChars="200"/>
        <w:rPr>
          <w:color w:val="auto"/>
          <w:sz w:val="24"/>
        </w:rPr>
      </w:pPr>
      <w:r>
        <w:rPr>
          <w:rFonts w:hint="eastAsia" w:ascii="宋体" w:hAnsi="宋体"/>
          <w:b/>
          <w:color w:val="auto"/>
          <w:kern w:val="0"/>
          <w:sz w:val="24"/>
          <w:szCs w:val="20"/>
        </w:rPr>
        <w:t>四、招标项目概况</w:t>
      </w:r>
      <w:r>
        <w:rPr>
          <w:rFonts w:hint="eastAsia" w:ascii="宋体" w:hAnsi="宋体"/>
          <w:color w:val="auto"/>
          <w:kern w:val="0"/>
          <w:sz w:val="24"/>
          <w:szCs w:val="20"/>
        </w:rPr>
        <w:t>（内容、用途、数量、简要技术要求等）:</w:t>
      </w:r>
      <w:r>
        <w:rPr>
          <w:rFonts w:hint="eastAsia"/>
          <w:color w:val="auto"/>
          <w:sz w:val="24"/>
        </w:rPr>
        <w:t xml:space="preserve"> </w:t>
      </w:r>
    </w:p>
    <w:tbl>
      <w:tblPr>
        <w:tblStyle w:val="52"/>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3991"/>
        <w:gridCol w:w="1221"/>
        <w:gridCol w:w="12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snapToGrid w:val="0"/>
              <w:spacing w:line="360" w:lineRule="auto"/>
              <w:ind w:right="395" w:rightChars="188"/>
              <w:jc w:val="center"/>
              <w:rPr>
                <w:rFonts w:ascii="宋体" w:hAnsi="宋体" w:cs="宋体"/>
                <w:color w:val="auto"/>
                <w:kern w:val="0"/>
                <w:sz w:val="24"/>
                <w:szCs w:val="20"/>
              </w:rPr>
            </w:pPr>
            <w:r>
              <w:rPr>
                <w:rFonts w:hint="eastAsia" w:ascii="宋体" w:hAnsi="宋体" w:cs="宋体"/>
                <w:color w:val="auto"/>
                <w:kern w:val="0"/>
                <w:sz w:val="24"/>
                <w:szCs w:val="20"/>
              </w:rPr>
              <w:t>标项</w:t>
            </w:r>
          </w:p>
        </w:tc>
        <w:tc>
          <w:tcPr>
            <w:tcW w:w="3991" w:type="dxa"/>
            <w:vAlign w:val="center"/>
          </w:tcPr>
          <w:p>
            <w:pPr>
              <w:snapToGrid w:val="0"/>
              <w:spacing w:line="360" w:lineRule="auto"/>
              <w:ind w:right="395" w:rightChars="188"/>
              <w:jc w:val="center"/>
              <w:rPr>
                <w:rFonts w:ascii="宋体" w:hAnsi="宋体" w:cs="宋体"/>
                <w:color w:val="auto"/>
                <w:kern w:val="0"/>
                <w:sz w:val="24"/>
                <w:szCs w:val="20"/>
              </w:rPr>
            </w:pPr>
            <w:r>
              <w:rPr>
                <w:rFonts w:hint="eastAsia" w:ascii="宋体" w:hAnsi="宋体" w:cs="宋体"/>
                <w:color w:val="auto"/>
                <w:kern w:val="0"/>
                <w:sz w:val="24"/>
                <w:szCs w:val="20"/>
              </w:rPr>
              <w:t>标项内容</w:t>
            </w:r>
          </w:p>
        </w:tc>
        <w:tc>
          <w:tcPr>
            <w:tcW w:w="1221" w:type="dxa"/>
            <w:vAlign w:val="center"/>
          </w:tcPr>
          <w:p>
            <w:pPr>
              <w:snapToGrid w:val="0"/>
              <w:spacing w:line="360" w:lineRule="auto"/>
              <w:ind w:right="395" w:rightChars="188"/>
              <w:jc w:val="center"/>
              <w:rPr>
                <w:rFonts w:ascii="宋体" w:hAnsi="宋体" w:cs="宋体"/>
                <w:color w:val="auto"/>
                <w:kern w:val="0"/>
                <w:sz w:val="24"/>
                <w:szCs w:val="20"/>
              </w:rPr>
            </w:pPr>
            <w:r>
              <w:rPr>
                <w:rFonts w:hint="eastAsia" w:ascii="宋体" w:hAnsi="宋体" w:cs="宋体"/>
                <w:color w:val="auto"/>
                <w:kern w:val="0"/>
                <w:sz w:val="24"/>
                <w:szCs w:val="20"/>
              </w:rPr>
              <w:t>数量</w:t>
            </w:r>
          </w:p>
        </w:tc>
        <w:tc>
          <w:tcPr>
            <w:tcW w:w="1200" w:type="dxa"/>
            <w:vAlign w:val="center"/>
          </w:tcPr>
          <w:p>
            <w:pPr>
              <w:snapToGrid w:val="0"/>
              <w:spacing w:line="360" w:lineRule="auto"/>
              <w:ind w:right="395" w:rightChars="188"/>
              <w:jc w:val="center"/>
              <w:rPr>
                <w:rFonts w:ascii="宋体" w:hAnsi="宋体" w:cs="宋体"/>
                <w:color w:val="auto"/>
                <w:kern w:val="0"/>
                <w:sz w:val="24"/>
                <w:szCs w:val="20"/>
              </w:rPr>
            </w:pPr>
            <w:r>
              <w:rPr>
                <w:rFonts w:hint="eastAsia" w:ascii="宋体" w:hAnsi="宋体" w:cs="宋体"/>
                <w:color w:val="auto"/>
                <w:kern w:val="0"/>
                <w:sz w:val="24"/>
                <w:szCs w:val="20"/>
              </w:rPr>
              <w:t>单位</w:t>
            </w:r>
          </w:p>
        </w:tc>
        <w:tc>
          <w:tcPr>
            <w:tcW w:w="1900" w:type="dxa"/>
            <w:vAlign w:val="center"/>
          </w:tcPr>
          <w:p>
            <w:pPr>
              <w:widowControl/>
              <w:spacing w:line="360" w:lineRule="auto"/>
              <w:ind w:right="395" w:rightChars="188" w:firstLine="200"/>
              <w:jc w:val="center"/>
              <w:rPr>
                <w:rFonts w:ascii="宋体" w:hAnsi="宋体"/>
                <w:color w:val="auto"/>
                <w:kern w:val="0"/>
                <w:sz w:val="24"/>
              </w:rPr>
            </w:pPr>
            <w:r>
              <w:rPr>
                <w:rFonts w:hint="eastAsia" w:ascii="宋体" w:hAnsi="宋体"/>
                <w:color w:val="auto"/>
                <w:kern w:val="0"/>
                <w:sz w:val="24"/>
              </w:rPr>
              <w:t>预算金额</w:t>
            </w:r>
          </w:p>
          <w:p>
            <w:pPr>
              <w:widowControl/>
              <w:spacing w:line="360" w:lineRule="auto"/>
              <w:ind w:right="395" w:rightChars="188" w:firstLine="200"/>
              <w:jc w:val="center"/>
              <w:rPr>
                <w:rFonts w:ascii="宋体" w:hAnsi="宋体" w:cs="宋体"/>
                <w:color w:val="auto"/>
                <w:kern w:val="0"/>
                <w:sz w:val="24"/>
                <w:szCs w:val="20"/>
              </w:rPr>
            </w:pPr>
            <w:r>
              <w:rPr>
                <w:rFonts w:hint="eastAsia" w:ascii="宋体" w:hAnsi="宋体"/>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10" w:type="dxa"/>
            <w:vAlign w:val="center"/>
          </w:tcPr>
          <w:p>
            <w:pPr>
              <w:spacing w:line="360" w:lineRule="auto"/>
              <w:ind w:right="395" w:rightChars="188"/>
              <w:jc w:val="center"/>
              <w:rPr>
                <w:color w:val="auto"/>
                <w:sz w:val="24"/>
              </w:rPr>
            </w:pPr>
            <w:r>
              <w:rPr>
                <w:rFonts w:hint="eastAsia"/>
                <w:color w:val="auto"/>
                <w:sz w:val="24"/>
              </w:rPr>
              <w:t>01</w:t>
            </w:r>
          </w:p>
        </w:tc>
        <w:tc>
          <w:tcPr>
            <w:tcW w:w="3991" w:type="dxa"/>
            <w:vAlign w:val="center"/>
          </w:tcPr>
          <w:p>
            <w:pPr>
              <w:spacing w:line="360" w:lineRule="auto"/>
              <w:ind w:right="395" w:rightChars="188"/>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KEYENCE数码显微镜VHX-7000适用镜头及附件</w:t>
            </w:r>
          </w:p>
        </w:tc>
        <w:tc>
          <w:tcPr>
            <w:tcW w:w="1221" w:type="dxa"/>
            <w:vAlign w:val="center"/>
          </w:tcPr>
          <w:p>
            <w:pPr>
              <w:spacing w:line="360" w:lineRule="auto"/>
              <w:ind w:right="395" w:rightChars="188" w:firstLine="200"/>
              <w:rPr>
                <w:color w:val="auto"/>
                <w:sz w:val="24"/>
              </w:rPr>
            </w:pPr>
            <w:r>
              <w:rPr>
                <w:rFonts w:hint="eastAsia"/>
                <w:color w:val="auto"/>
                <w:sz w:val="24"/>
              </w:rPr>
              <w:t>1</w:t>
            </w:r>
          </w:p>
        </w:tc>
        <w:tc>
          <w:tcPr>
            <w:tcW w:w="1200" w:type="dxa"/>
            <w:vAlign w:val="center"/>
          </w:tcPr>
          <w:p>
            <w:pPr>
              <w:spacing w:line="360" w:lineRule="auto"/>
              <w:ind w:right="395" w:rightChars="188" w:firstLine="200"/>
              <w:rPr>
                <w:color w:val="auto"/>
                <w:sz w:val="24"/>
              </w:rPr>
            </w:pPr>
            <w:r>
              <w:rPr>
                <w:rFonts w:hint="eastAsia"/>
                <w:color w:val="auto"/>
                <w:sz w:val="24"/>
              </w:rPr>
              <w:t>套</w:t>
            </w:r>
          </w:p>
        </w:tc>
        <w:tc>
          <w:tcPr>
            <w:tcW w:w="1900" w:type="dxa"/>
            <w:vAlign w:val="center"/>
          </w:tcPr>
          <w:p>
            <w:pPr>
              <w:spacing w:line="360" w:lineRule="auto"/>
              <w:ind w:right="395" w:rightChars="188" w:firstLine="200"/>
              <w:jc w:val="center"/>
              <w:rPr>
                <w:color w:val="auto"/>
                <w:sz w:val="24"/>
              </w:rPr>
            </w:pPr>
            <w:r>
              <w:rPr>
                <w:rFonts w:hint="eastAsia"/>
                <w:color w:val="auto"/>
                <w:sz w:val="24"/>
              </w:rPr>
              <w:t>7.20</w:t>
            </w:r>
          </w:p>
        </w:tc>
      </w:tr>
    </w:tbl>
    <w:p>
      <w:pPr>
        <w:spacing w:line="360" w:lineRule="auto"/>
        <w:ind w:right="395" w:rightChars="188" w:firstLine="480" w:firstLineChars="200"/>
        <w:rPr>
          <w:rFonts w:ascii="宋体" w:hAnsi="宋体"/>
          <w:color w:val="auto"/>
          <w:sz w:val="24"/>
        </w:rPr>
      </w:pPr>
      <w:r>
        <w:rPr>
          <w:rFonts w:hint="eastAsia" w:ascii="宋体" w:hAnsi="宋体"/>
          <w:color w:val="auto"/>
          <w:sz w:val="24"/>
        </w:rPr>
        <w:t>除招标文件明确的品牌外，欢迎其他能满足本项目技术需求且性能与所明确品牌相当的产品参加。</w:t>
      </w:r>
    </w:p>
    <w:p>
      <w:pPr>
        <w:snapToGrid w:val="0"/>
        <w:spacing w:line="360" w:lineRule="auto"/>
        <w:ind w:right="395" w:rightChars="188" w:firstLine="482" w:firstLineChars="200"/>
        <w:rPr>
          <w:rFonts w:ascii="宋体" w:hAnsi="宋体"/>
          <w:b/>
          <w:color w:val="auto"/>
          <w:kern w:val="0"/>
          <w:sz w:val="24"/>
          <w:szCs w:val="20"/>
        </w:rPr>
      </w:pPr>
      <w:r>
        <w:rPr>
          <w:rFonts w:hint="eastAsia" w:ascii="宋体" w:hAnsi="宋体"/>
          <w:b/>
          <w:color w:val="auto"/>
          <w:kern w:val="0"/>
          <w:sz w:val="24"/>
          <w:szCs w:val="20"/>
        </w:rPr>
        <w:t>五、合格投标人的资格要求：</w:t>
      </w:r>
    </w:p>
    <w:p>
      <w:pPr>
        <w:spacing w:line="360" w:lineRule="auto"/>
        <w:ind w:right="395" w:rightChars="188" w:firstLine="480" w:firstLineChars="200"/>
        <w:rPr>
          <w:rFonts w:ascii="宋体" w:hAnsi="宋体"/>
          <w:color w:val="auto"/>
          <w:kern w:val="0"/>
          <w:sz w:val="24"/>
          <w:szCs w:val="20"/>
        </w:rPr>
      </w:pPr>
      <w:r>
        <w:rPr>
          <w:rFonts w:ascii="宋体" w:hAnsi="宋体"/>
          <w:color w:val="auto"/>
          <w:kern w:val="0"/>
          <w:sz w:val="24"/>
          <w:szCs w:val="20"/>
        </w:rPr>
        <w:t>符合</w:t>
      </w:r>
      <w:r>
        <w:rPr>
          <w:rFonts w:hint="eastAsia" w:ascii="宋体" w:hAnsi="宋体"/>
          <w:color w:val="auto"/>
          <w:kern w:val="0"/>
          <w:sz w:val="24"/>
          <w:szCs w:val="20"/>
        </w:rPr>
        <w:t>《中华人民共和国</w:t>
      </w:r>
      <w:r>
        <w:rPr>
          <w:rFonts w:ascii="宋体" w:hAnsi="宋体"/>
          <w:color w:val="auto"/>
          <w:kern w:val="0"/>
          <w:sz w:val="24"/>
          <w:szCs w:val="20"/>
        </w:rPr>
        <w:t>政府采购法</w:t>
      </w:r>
      <w:r>
        <w:rPr>
          <w:rFonts w:hint="eastAsia" w:ascii="宋体" w:hAnsi="宋体"/>
          <w:color w:val="auto"/>
          <w:kern w:val="0"/>
          <w:sz w:val="24"/>
          <w:szCs w:val="20"/>
        </w:rPr>
        <w:t>》</w:t>
      </w:r>
      <w:r>
        <w:rPr>
          <w:rFonts w:ascii="宋体" w:hAnsi="宋体"/>
          <w:color w:val="auto"/>
          <w:kern w:val="0"/>
          <w:sz w:val="24"/>
          <w:szCs w:val="20"/>
        </w:rPr>
        <w:t>第二十二条规定的投标人资格条件</w:t>
      </w:r>
      <w:r>
        <w:rPr>
          <w:rFonts w:hint="eastAsia" w:ascii="宋体" w:hAnsi="宋体"/>
          <w:color w:val="auto"/>
          <w:kern w:val="0"/>
          <w:sz w:val="24"/>
          <w:szCs w:val="20"/>
        </w:rPr>
        <w:t>。</w:t>
      </w:r>
    </w:p>
    <w:p>
      <w:pPr>
        <w:widowControl/>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1.具有独立承担民事责任的能力；</w:t>
      </w:r>
    </w:p>
    <w:p>
      <w:pPr>
        <w:widowControl/>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2.具有良好的商业信誉和健全的财务会计制度；</w:t>
      </w:r>
    </w:p>
    <w:p>
      <w:pPr>
        <w:widowControl/>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3.具有履行合同所必须的设备和专业技术能力；</w:t>
      </w:r>
    </w:p>
    <w:p>
      <w:pPr>
        <w:widowControl/>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4.具有依法缴纳税收和社会保障资金的良好记录；</w:t>
      </w:r>
    </w:p>
    <w:p>
      <w:pPr>
        <w:widowControl/>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5.</w:t>
      </w:r>
      <w:r>
        <w:rPr>
          <w:rFonts w:hint="eastAsia" w:ascii="宋体" w:hAnsi="宋体" w:cs="宋体"/>
          <w:bCs/>
          <w:color w:val="auto"/>
          <w:kern w:val="0"/>
          <w:sz w:val="24"/>
        </w:rPr>
        <w:t>参加政府采购活动前三年内，</w:t>
      </w:r>
      <w:r>
        <w:rPr>
          <w:rFonts w:hint="eastAsia" w:ascii="宋体" w:hAnsi="宋体" w:cs="宋体"/>
          <w:color w:val="auto"/>
          <w:kern w:val="0"/>
          <w:sz w:val="24"/>
        </w:rPr>
        <w:t>在经营活动中没有重大违法记录；</w:t>
      </w:r>
    </w:p>
    <w:p>
      <w:pPr>
        <w:spacing w:line="360" w:lineRule="auto"/>
        <w:ind w:right="395" w:rightChars="188" w:firstLine="480" w:firstLineChars="200"/>
        <w:rPr>
          <w:color w:val="auto"/>
          <w:sz w:val="24"/>
          <w:szCs w:val="21"/>
        </w:rPr>
      </w:pPr>
      <w:r>
        <w:rPr>
          <w:rFonts w:hint="eastAsia" w:ascii="宋体" w:hAnsi="宋体" w:cs="宋体"/>
          <w:color w:val="auto"/>
          <w:kern w:val="0"/>
          <w:sz w:val="24"/>
        </w:rPr>
        <w:t>6.</w:t>
      </w:r>
      <w:r>
        <w:rPr>
          <w:rFonts w:hint="eastAsia"/>
          <w:color w:val="auto"/>
          <w:sz w:val="24"/>
          <w:szCs w:val="21"/>
        </w:rPr>
        <w:t>具有良好的售后服务能力；</w:t>
      </w:r>
    </w:p>
    <w:p>
      <w:pPr>
        <w:tabs>
          <w:tab w:val="left" w:pos="5775"/>
          <w:tab w:val="left" w:pos="7395"/>
        </w:tabs>
        <w:snapToGrid w:val="0"/>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7.法律、行政法规规定的其他条件。</w:t>
      </w:r>
    </w:p>
    <w:p>
      <w:pPr>
        <w:tabs>
          <w:tab w:val="left" w:pos="5775"/>
          <w:tab w:val="left" w:pos="7395"/>
        </w:tabs>
        <w:snapToGrid w:val="0"/>
        <w:spacing w:line="360" w:lineRule="auto"/>
        <w:ind w:right="395" w:rightChars="188" w:firstLine="482" w:firstLineChars="200"/>
        <w:rPr>
          <w:rFonts w:ascii="宋体" w:hAnsi="宋体" w:cs="宋体"/>
          <w:b/>
          <w:color w:val="auto"/>
          <w:kern w:val="0"/>
          <w:sz w:val="24"/>
        </w:rPr>
      </w:pPr>
      <w:r>
        <w:rPr>
          <w:rFonts w:hint="eastAsia" w:ascii="宋体" w:hAnsi="宋体" w:cs="宋体"/>
          <w:b/>
          <w:color w:val="auto"/>
          <w:kern w:val="0"/>
          <w:sz w:val="24"/>
        </w:rPr>
        <w:t>投标人特定资格条件：</w:t>
      </w:r>
    </w:p>
    <w:p>
      <w:pPr>
        <w:tabs>
          <w:tab w:val="left" w:pos="5775"/>
          <w:tab w:val="left" w:pos="7395"/>
        </w:tabs>
        <w:snapToGrid w:val="0"/>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本项目不接受联合体投标。</w:t>
      </w:r>
    </w:p>
    <w:p>
      <w:pPr>
        <w:snapToGrid w:val="0"/>
        <w:spacing w:line="360" w:lineRule="auto"/>
        <w:ind w:right="395" w:rightChars="188" w:firstLine="482" w:firstLineChars="200"/>
        <w:rPr>
          <w:b/>
          <w:color w:val="auto"/>
          <w:sz w:val="24"/>
          <w:szCs w:val="21"/>
        </w:rPr>
      </w:pPr>
      <w:r>
        <w:rPr>
          <w:rFonts w:hint="eastAsia"/>
          <w:b/>
          <w:color w:val="auto"/>
          <w:sz w:val="24"/>
          <w:szCs w:val="21"/>
        </w:rPr>
        <w:t>六、招标文件的发售时间和地点：</w:t>
      </w:r>
    </w:p>
    <w:p>
      <w:pPr>
        <w:spacing w:line="360" w:lineRule="auto"/>
        <w:ind w:right="395" w:rightChars="188" w:firstLine="480" w:firstLineChars="200"/>
        <w:rPr>
          <w:color w:val="auto"/>
          <w:sz w:val="24"/>
          <w:szCs w:val="21"/>
        </w:rPr>
      </w:pPr>
      <w:r>
        <w:rPr>
          <w:rFonts w:hint="eastAsia" w:ascii="宋体" w:hAnsi="宋体" w:cs="宋体"/>
          <w:color w:val="auto"/>
          <w:kern w:val="0"/>
          <w:sz w:val="24"/>
        </w:rPr>
        <w:t>1.</w:t>
      </w:r>
      <w:r>
        <w:rPr>
          <w:color w:val="auto"/>
          <w:sz w:val="24"/>
          <w:szCs w:val="21"/>
        </w:rPr>
        <w:t>时间：</w:t>
      </w:r>
      <w:r>
        <w:rPr>
          <w:rFonts w:hint="eastAsia"/>
          <w:b/>
          <w:color w:val="auto"/>
          <w:sz w:val="24"/>
        </w:rPr>
        <w:t>2021年4月12日至2021年4月16</w:t>
      </w:r>
      <w:r>
        <w:rPr>
          <w:b/>
          <w:color w:val="auto"/>
          <w:sz w:val="24"/>
        </w:rPr>
        <w:t>日</w:t>
      </w:r>
      <w:r>
        <w:rPr>
          <w:rFonts w:hint="eastAsia"/>
          <w:b/>
          <w:color w:val="auto"/>
          <w:sz w:val="24"/>
        </w:rPr>
        <w:t>(</w:t>
      </w:r>
      <w:r>
        <w:rPr>
          <w:rFonts w:hint="eastAsia"/>
          <w:color w:val="auto"/>
          <w:sz w:val="24"/>
          <w:szCs w:val="21"/>
        </w:rPr>
        <w:t>节假日除外)，</w:t>
      </w:r>
    </w:p>
    <w:p>
      <w:pPr>
        <w:snapToGrid w:val="0"/>
        <w:spacing w:line="360" w:lineRule="auto"/>
        <w:ind w:right="395" w:rightChars="188" w:firstLine="480" w:firstLineChars="200"/>
        <w:rPr>
          <w:color w:val="auto"/>
          <w:sz w:val="24"/>
          <w:szCs w:val="21"/>
        </w:rPr>
      </w:pPr>
      <w:r>
        <w:rPr>
          <w:rFonts w:hint="eastAsia"/>
          <w:color w:val="auto"/>
          <w:sz w:val="24"/>
          <w:szCs w:val="21"/>
        </w:rPr>
        <w:t>上午；9：00—11：30</w:t>
      </w:r>
      <w:r>
        <w:rPr>
          <w:color w:val="auto"/>
          <w:sz w:val="24"/>
          <w:szCs w:val="21"/>
        </w:rPr>
        <w:t xml:space="preserve"> </w:t>
      </w:r>
      <w:r>
        <w:rPr>
          <w:rFonts w:hint="eastAsia"/>
          <w:color w:val="auto"/>
          <w:sz w:val="24"/>
          <w:szCs w:val="21"/>
        </w:rPr>
        <w:t>；下午：1：30—4：00。</w:t>
      </w:r>
    </w:p>
    <w:p>
      <w:pPr>
        <w:widowControl/>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2.地点：</w:t>
      </w:r>
      <w:bookmarkStart w:id="3" w:name="B19_招标文件的发布地点"/>
      <w:bookmarkStart w:id="4" w:name="_Hlk69119077"/>
      <w:r>
        <w:rPr>
          <w:rFonts w:hint="eastAsia" w:ascii="宋体" w:hAnsi="宋体" w:cs="宋体"/>
          <w:color w:val="auto"/>
          <w:kern w:val="0"/>
          <w:sz w:val="24"/>
        </w:rPr>
        <w:t>新昌浙江工业大学</w:t>
      </w:r>
      <w:bookmarkEnd w:id="3"/>
      <w:r>
        <w:rPr>
          <w:rFonts w:hint="eastAsia" w:ascii="宋体" w:hAnsi="宋体" w:cs="宋体"/>
          <w:color w:val="auto"/>
          <w:kern w:val="0"/>
          <w:sz w:val="24"/>
        </w:rPr>
        <w:t>科学技术研究院</w:t>
      </w:r>
      <w:bookmarkEnd w:id="4"/>
      <w:r>
        <w:rPr>
          <w:rFonts w:hint="eastAsia" w:ascii="宋体" w:hAnsi="宋体" w:cs="宋体"/>
          <w:color w:val="auto"/>
          <w:kern w:val="0"/>
          <w:sz w:val="24"/>
        </w:rPr>
        <w:t>（</w:t>
      </w:r>
      <w:bookmarkStart w:id="5" w:name="_Hlk69119975"/>
      <w:r>
        <w:rPr>
          <w:rFonts w:hint="eastAsia" w:ascii="宋体" w:hAnsi="宋体" w:cs="宋体"/>
          <w:color w:val="auto"/>
          <w:kern w:val="0"/>
          <w:sz w:val="24"/>
        </w:rPr>
        <w:t>绍兴市新昌县泰坦大道89号新昌浙江工业大学科学技术研究院20</w:t>
      </w:r>
      <w:r>
        <w:rPr>
          <w:rFonts w:hint="eastAsia" w:ascii="宋体" w:hAnsi="宋体" w:cs="宋体"/>
          <w:color w:val="auto"/>
          <w:kern w:val="0"/>
          <w:sz w:val="24"/>
          <w:lang w:val="en-US" w:eastAsia="zh-CN"/>
        </w:rPr>
        <w:t>8</w:t>
      </w:r>
      <w:r>
        <w:rPr>
          <w:rFonts w:hint="eastAsia" w:ascii="宋体" w:hAnsi="宋体" w:cs="宋体"/>
          <w:color w:val="auto"/>
          <w:kern w:val="0"/>
          <w:sz w:val="24"/>
        </w:rPr>
        <w:t>室</w:t>
      </w:r>
      <w:bookmarkEnd w:id="5"/>
      <w:r>
        <w:rPr>
          <w:rFonts w:hint="eastAsia" w:ascii="宋体" w:hAnsi="宋体" w:cs="宋体"/>
          <w:color w:val="auto"/>
          <w:kern w:val="0"/>
          <w:sz w:val="24"/>
        </w:rPr>
        <w:t>）</w:t>
      </w:r>
    </w:p>
    <w:p>
      <w:pPr>
        <w:spacing w:line="360" w:lineRule="auto"/>
        <w:ind w:right="395" w:rightChars="188" w:firstLine="482" w:firstLineChars="200"/>
        <w:rPr>
          <w:rFonts w:ascii="宋体" w:hAnsi="宋体" w:cs="宋体"/>
          <w:color w:val="auto"/>
          <w:kern w:val="0"/>
          <w:sz w:val="24"/>
        </w:rPr>
      </w:pPr>
      <w:r>
        <w:rPr>
          <w:rFonts w:hint="eastAsia" w:ascii="宋体" w:hAnsi="宋体" w:cs="宋体"/>
          <w:b/>
          <w:color w:val="auto"/>
          <w:kern w:val="0"/>
          <w:sz w:val="24"/>
        </w:rPr>
        <w:t>七、公告期限：</w:t>
      </w:r>
      <w:r>
        <w:rPr>
          <w:rFonts w:hint="eastAsia" w:ascii="宋体" w:hAnsi="宋体" w:cs="宋体"/>
          <w:color w:val="auto"/>
          <w:kern w:val="0"/>
          <w:sz w:val="24"/>
        </w:rPr>
        <w:t>自发布公告之日起5个工作日。</w:t>
      </w:r>
    </w:p>
    <w:p>
      <w:pPr>
        <w:snapToGrid w:val="0"/>
        <w:spacing w:line="360" w:lineRule="auto"/>
        <w:ind w:right="395" w:rightChars="188" w:firstLine="482" w:firstLineChars="200"/>
        <w:rPr>
          <w:b/>
          <w:color w:val="auto"/>
          <w:sz w:val="24"/>
          <w:szCs w:val="21"/>
        </w:rPr>
      </w:pPr>
      <w:r>
        <w:rPr>
          <w:rFonts w:hint="eastAsia"/>
          <w:b/>
          <w:color w:val="auto"/>
          <w:sz w:val="24"/>
          <w:szCs w:val="21"/>
        </w:rPr>
        <w:t>八、投标人购买招标文件时，应提交的资料：</w:t>
      </w:r>
    </w:p>
    <w:p>
      <w:pPr>
        <w:snapToGrid w:val="0"/>
        <w:spacing w:line="360" w:lineRule="auto"/>
        <w:ind w:right="395" w:rightChars="188" w:firstLine="480" w:firstLineChars="200"/>
        <w:rPr>
          <w:color w:val="auto"/>
          <w:sz w:val="24"/>
          <w:szCs w:val="21"/>
        </w:rPr>
      </w:pPr>
      <w:r>
        <w:rPr>
          <w:color w:val="auto"/>
          <w:sz w:val="24"/>
          <w:szCs w:val="21"/>
        </w:rPr>
        <w:t>1</w:t>
      </w:r>
      <w:r>
        <w:rPr>
          <w:rFonts w:hint="eastAsia" w:ascii="宋体" w:hAnsi="宋体" w:cs="宋体"/>
          <w:color w:val="auto"/>
          <w:kern w:val="0"/>
          <w:sz w:val="24"/>
        </w:rPr>
        <w:t>.</w:t>
      </w:r>
      <w:r>
        <w:rPr>
          <w:color w:val="auto"/>
          <w:sz w:val="24"/>
          <w:szCs w:val="21"/>
        </w:rPr>
        <w:t>经有关部门年检通过的企业法人营业执照</w:t>
      </w:r>
      <w:r>
        <w:rPr>
          <w:rFonts w:hint="eastAsia"/>
          <w:color w:val="auto"/>
          <w:sz w:val="24"/>
          <w:szCs w:val="21"/>
        </w:rPr>
        <w:t>副本</w:t>
      </w:r>
      <w:r>
        <w:rPr>
          <w:color w:val="auto"/>
          <w:sz w:val="24"/>
          <w:szCs w:val="21"/>
        </w:rPr>
        <w:t>复印件</w:t>
      </w:r>
      <w:r>
        <w:rPr>
          <w:rFonts w:hint="eastAsia"/>
          <w:color w:val="auto"/>
          <w:sz w:val="24"/>
          <w:szCs w:val="21"/>
        </w:rPr>
        <w:t>（加盖单位公章）</w:t>
      </w:r>
      <w:r>
        <w:rPr>
          <w:color w:val="auto"/>
          <w:sz w:val="24"/>
          <w:szCs w:val="21"/>
        </w:rPr>
        <w:t>；</w:t>
      </w:r>
    </w:p>
    <w:p>
      <w:pPr>
        <w:snapToGrid w:val="0"/>
        <w:spacing w:line="360" w:lineRule="auto"/>
        <w:ind w:right="395" w:rightChars="188" w:firstLine="480" w:firstLineChars="200"/>
        <w:rPr>
          <w:color w:val="auto"/>
          <w:sz w:val="24"/>
          <w:szCs w:val="21"/>
        </w:rPr>
      </w:pPr>
      <w:r>
        <w:rPr>
          <w:color w:val="auto"/>
          <w:sz w:val="24"/>
          <w:szCs w:val="21"/>
        </w:rPr>
        <w:t>2</w:t>
      </w:r>
      <w:r>
        <w:rPr>
          <w:rFonts w:hint="eastAsia" w:ascii="宋体" w:hAnsi="宋体" w:cs="宋体"/>
          <w:color w:val="auto"/>
          <w:kern w:val="0"/>
          <w:sz w:val="24"/>
        </w:rPr>
        <w:t>.</w:t>
      </w:r>
      <w:r>
        <w:rPr>
          <w:color w:val="auto"/>
          <w:sz w:val="24"/>
          <w:szCs w:val="21"/>
        </w:rPr>
        <w:t>报名人</w:t>
      </w:r>
      <w:r>
        <w:rPr>
          <w:rFonts w:hint="eastAsia"/>
          <w:color w:val="auto"/>
          <w:sz w:val="24"/>
          <w:szCs w:val="21"/>
        </w:rPr>
        <w:t>有效</w:t>
      </w:r>
      <w:r>
        <w:rPr>
          <w:color w:val="auto"/>
          <w:sz w:val="24"/>
          <w:szCs w:val="21"/>
        </w:rPr>
        <w:t>身份证</w:t>
      </w:r>
      <w:r>
        <w:rPr>
          <w:rFonts w:hint="eastAsia"/>
          <w:color w:val="auto"/>
          <w:sz w:val="24"/>
          <w:szCs w:val="21"/>
        </w:rPr>
        <w:t>件</w:t>
      </w:r>
      <w:r>
        <w:rPr>
          <w:color w:val="auto"/>
          <w:sz w:val="24"/>
          <w:szCs w:val="21"/>
        </w:rPr>
        <w:t>及复印件</w:t>
      </w:r>
      <w:r>
        <w:rPr>
          <w:rFonts w:hint="eastAsia"/>
          <w:color w:val="auto"/>
          <w:sz w:val="24"/>
          <w:szCs w:val="21"/>
        </w:rPr>
        <w:t>。</w:t>
      </w:r>
    </w:p>
    <w:p>
      <w:pPr>
        <w:snapToGrid w:val="0"/>
        <w:spacing w:line="360" w:lineRule="auto"/>
        <w:ind w:right="395" w:rightChars="188" w:firstLine="480" w:firstLineChars="200"/>
        <w:rPr>
          <w:color w:val="auto"/>
          <w:sz w:val="24"/>
        </w:rPr>
      </w:pPr>
      <w:r>
        <w:rPr>
          <w:color w:val="auto"/>
          <w:sz w:val="24"/>
        </w:rPr>
        <w:t>注：采购公告上附件里的采购文件仅供阅览使用，报名为依法获取采购文件的方式。没有报名的供应商，对采购文件提出质疑投诉的，不予受理。</w:t>
      </w:r>
    </w:p>
    <w:p>
      <w:pPr>
        <w:spacing w:line="360" w:lineRule="auto"/>
        <w:rPr>
          <w:rFonts w:ascii="宋体" w:hAnsi="宋体" w:cs="Arial"/>
          <w:b/>
          <w:color w:val="auto"/>
          <w:spacing w:val="-6"/>
          <w:sz w:val="24"/>
        </w:rPr>
      </w:pPr>
      <w:r>
        <w:rPr>
          <w:rFonts w:hint="eastAsia" w:ascii="宋体" w:hAnsi="宋体" w:cs="Arial"/>
          <w:b/>
          <w:color w:val="auto"/>
          <w:spacing w:val="-6"/>
          <w:sz w:val="24"/>
        </w:rPr>
        <w:t xml:space="preserve">    九、信用记录：</w:t>
      </w:r>
    </w:p>
    <w:p>
      <w:pPr>
        <w:spacing w:line="360" w:lineRule="auto"/>
        <w:ind w:firstLine="456" w:firstLineChars="200"/>
        <w:rPr>
          <w:rFonts w:ascii="宋体" w:hAnsi="宋体"/>
          <w:color w:val="auto"/>
          <w:spacing w:val="-6"/>
          <w:sz w:val="24"/>
        </w:rPr>
      </w:pPr>
      <w:r>
        <w:rPr>
          <w:rFonts w:hint="eastAsia" w:ascii="宋体" w:hAnsi="宋体"/>
          <w:color w:val="auto"/>
          <w:spacing w:val="-6"/>
          <w:sz w:val="24"/>
        </w:rPr>
        <w:t>新昌浙江工业大学科学技术研究院会对供应商信用记录进行查询并甄别。信用信息的使用规则：投标人存在不良信用记录的，其投标将被作为无效投标被拒绝。不良信用记录指：“信用中国”、中国政府采购网列入失信被执行人、重大税收违法案件当事人名单、政府采购严重违法失信行为记录名单。</w:t>
      </w:r>
    </w:p>
    <w:p>
      <w:pPr>
        <w:spacing w:line="360" w:lineRule="auto"/>
        <w:ind w:firstLine="456" w:firstLineChars="200"/>
        <w:rPr>
          <w:rFonts w:ascii="宋体" w:hAnsi="宋体"/>
          <w:color w:val="auto"/>
          <w:spacing w:val="-6"/>
          <w:sz w:val="24"/>
        </w:rPr>
      </w:pPr>
      <w:r>
        <w:rPr>
          <w:rFonts w:hint="eastAsia" w:ascii="宋体" w:hAnsi="宋体"/>
          <w:color w:val="auto"/>
          <w:spacing w:val="-6"/>
          <w:sz w:val="24"/>
        </w:rPr>
        <w:t>1.信用信息查询的截止时点：投标截止时间；</w:t>
      </w:r>
    </w:p>
    <w:p>
      <w:pPr>
        <w:spacing w:line="360" w:lineRule="auto"/>
        <w:ind w:firstLine="456" w:firstLineChars="200"/>
        <w:rPr>
          <w:rFonts w:ascii="宋体" w:hAnsi="宋体"/>
          <w:color w:val="auto"/>
          <w:spacing w:val="-6"/>
          <w:sz w:val="24"/>
        </w:rPr>
      </w:pPr>
      <w:r>
        <w:rPr>
          <w:rFonts w:hint="eastAsia" w:ascii="宋体" w:hAnsi="宋体"/>
          <w:color w:val="auto"/>
          <w:spacing w:val="-6"/>
          <w:sz w:val="24"/>
        </w:rPr>
        <w:t>2.查询渠道：“信用中国”（</w:t>
      </w:r>
      <w:r>
        <w:rPr>
          <w:color w:val="auto"/>
        </w:rPr>
        <w:fldChar w:fldCharType="begin"/>
      </w:r>
      <w:r>
        <w:rPr>
          <w:color w:val="auto"/>
        </w:rPr>
        <w:instrText xml:space="preserve"> HYPERLINK "http://www.creditchina.gov.cn" </w:instrText>
      </w:r>
      <w:r>
        <w:rPr>
          <w:color w:val="auto"/>
        </w:rPr>
        <w:fldChar w:fldCharType="separate"/>
      </w:r>
      <w:r>
        <w:rPr>
          <w:rStyle w:val="58"/>
          <w:rFonts w:ascii="宋体" w:hAnsi="宋体"/>
          <w:color w:val="auto"/>
          <w:spacing w:val="-6"/>
          <w:sz w:val="24"/>
        </w:rPr>
        <w:t>www.cr</w:t>
      </w:r>
      <w:bookmarkStart w:id="6" w:name="_Hlt465845358"/>
      <w:r>
        <w:rPr>
          <w:rStyle w:val="58"/>
          <w:rFonts w:ascii="宋体" w:hAnsi="宋体"/>
          <w:color w:val="auto"/>
          <w:spacing w:val="-6"/>
          <w:sz w:val="24"/>
        </w:rPr>
        <w:t>e</w:t>
      </w:r>
      <w:bookmarkEnd w:id="6"/>
      <w:bookmarkStart w:id="7" w:name="_Hlt465844828"/>
      <w:r>
        <w:rPr>
          <w:rStyle w:val="58"/>
          <w:rFonts w:ascii="宋体" w:hAnsi="宋体"/>
          <w:color w:val="auto"/>
          <w:spacing w:val="-6"/>
          <w:sz w:val="24"/>
        </w:rPr>
        <w:t>d</w:t>
      </w:r>
      <w:bookmarkEnd w:id="7"/>
      <w:r>
        <w:rPr>
          <w:rStyle w:val="58"/>
          <w:rFonts w:ascii="宋体" w:hAnsi="宋体"/>
          <w:color w:val="auto"/>
          <w:spacing w:val="-6"/>
          <w:sz w:val="24"/>
        </w:rPr>
        <w:t>i</w:t>
      </w:r>
      <w:bookmarkStart w:id="8" w:name="_Hlt465844862"/>
      <w:r>
        <w:rPr>
          <w:rStyle w:val="58"/>
          <w:rFonts w:ascii="宋体" w:hAnsi="宋体"/>
          <w:color w:val="auto"/>
          <w:spacing w:val="-6"/>
          <w:sz w:val="24"/>
        </w:rPr>
        <w:t>t</w:t>
      </w:r>
      <w:bookmarkEnd w:id="8"/>
      <w:r>
        <w:rPr>
          <w:rStyle w:val="58"/>
          <w:rFonts w:ascii="宋体" w:hAnsi="宋体"/>
          <w:color w:val="auto"/>
          <w:spacing w:val="-6"/>
          <w:sz w:val="24"/>
        </w:rPr>
        <w:t>c</w:t>
      </w:r>
      <w:bookmarkStart w:id="9" w:name="_Hlt465844830"/>
      <w:r>
        <w:rPr>
          <w:rStyle w:val="58"/>
          <w:rFonts w:ascii="宋体" w:hAnsi="宋体"/>
          <w:color w:val="auto"/>
          <w:spacing w:val="-6"/>
          <w:sz w:val="24"/>
        </w:rPr>
        <w:t>h</w:t>
      </w:r>
      <w:bookmarkEnd w:id="9"/>
      <w:r>
        <w:rPr>
          <w:rStyle w:val="58"/>
          <w:rFonts w:ascii="宋体" w:hAnsi="宋体"/>
          <w:color w:val="auto"/>
          <w:spacing w:val="-6"/>
          <w:sz w:val="24"/>
        </w:rPr>
        <w:t>ina</w:t>
      </w:r>
      <w:bookmarkStart w:id="10" w:name="_Hlt465844836"/>
      <w:r>
        <w:rPr>
          <w:rStyle w:val="58"/>
          <w:rFonts w:ascii="宋体" w:hAnsi="宋体"/>
          <w:color w:val="auto"/>
          <w:spacing w:val="-6"/>
          <w:sz w:val="24"/>
        </w:rPr>
        <w:t>.</w:t>
      </w:r>
      <w:bookmarkEnd w:id="10"/>
      <w:r>
        <w:rPr>
          <w:rStyle w:val="58"/>
          <w:rFonts w:ascii="宋体" w:hAnsi="宋体"/>
          <w:color w:val="auto"/>
          <w:spacing w:val="-6"/>
          <w:sz w:val="24"/>
        </w:rPr>
        <w:t>gov.cn</w:t>
      </w:r>
      <w:r>
        <w:rPr>
          <w:rStyle w:val="58"/>
          <w:rFonts w:ascii="宋体" w:hAnsi="宋体"/>
          <w:color w:val="auto"/>
          <w:spacing w:val="-6"/>
          <w:sz w:val="24"/>
        </w:rPr>
        <w:fldChar w:fldCharType="end"/>
      </w:r>
      <w:r>
        <w:rPr>
          <w:rFonts w:hint="eastAsia" w:ascii="宋体" w:hAnsi="宋体"/>
          <w:color w:val="auto"/>
          <w:spacing w:val="-6"/>
          <w:sz w:val="24"/>
        </w:rPr>
        <w:t>）、“中国政府采购网”（</w:t>
      </w:r>
      <w:r>
        <w:rPr>
          <w:color w:val="auto"/>
        </w:rPr>
        <w:fldChar w:fldCharType="begin"/>
      </w:r>
      <w:r>
        <w:rPr>
          <w:color w:val="auto"/>
        </w:rPr>
        <w:instrText xml:space="preserve"> HYPERLINK "http://www.ccgp.gov.cn" </w:instrText>
      </w:r>
      <w:r>
        <w:rPr>
          <w:color w:val="auto"/>
        </w:rPr>
        <w:fldChar w:fldCharType="separate"/>
      </w:r>
      <w:r>
        <w:rPr>
          <w:rStyle w:val="58"/>
          <w:rFonts w:hint="eastAsia" w:ascii="宋体" w:hAnsi="宋体"/>
          <w:color w:val="auto"/>
          <w:spacing w:val="-6"/>
          <w:sz w:val="24"/>
        </w:rPr>
        <w:t>w</w:t>
      </w:r>
      <w:bookmarkStart w:id="11" w:name="_Hlt465844764"/>
      <w:bookmarkStart w:id="12" w:name="_Hlt465844765"/>
      <w:r>
        <w:rPr>
          <w:rStyle w:val="58"/>
          <w:rFonts w:hint="eastAsia" w:ascii="宋体" w:hAnsi="宋体"/>
          <w:color w:val="auto"/>
          <w:spacing w:val="-6"/>
          <w:sz w:val="24"/>
        </w:rPr>
        <w:t>w</w:t>
      </w:r>
      <w:bookmarkEnd w:id="11"/>
      <w:bookmarkEnd w:id="12"/>
      <w:r>
        <w:rPr>
          <w:rStyle w:val="58"/>
          <w:rFonts w:hint="eastAsia" w:ascii="宋体" w:hAnsi="宋体"/>
          <w:color w:val="auto"/>
          <w:spacing w:val="-6"/>
          <w:sz w:val="24"/>
        </w:rPr>
        <w:t>w.ccgp.gov.cn</w:t>
      </w:r>
      <w:r>
        <w:rPr>
          <w:rStyle w:val="58"/>
          <w:rFonts w:hint="eastAsia" w:ascii="宋体" w:hAnsi="宋体"/>
          <w:color w:val="auto"/>
          <w:spacing w:val="-6"/>
          <w:sz w:val="24"/>
        </w:rPr>
        <w:fldChar w:fldCharType="end"/>
      </w:r>
      <w:r>
        <w:rPr>
          <w:rFonts w:hint="eastAsia" w:ascii="宋体" w:hAnsi="宋体"/>
          <w:color w:val="auto"/>
          <w:spacing w:val="-6"/>
          <w:sz w:val="24"/>
        </w:rPr>
        <w:t>）；</w:t>
      </w:r>
    </w:p>
    <w:p>
      <w:pPr>
        <w:spacing w:line="360" w:lineRule="auto"/>
        <w:ind w:firstLine="456" w:firstLineChars="200"/>
        <w:rPr>
          <w:rFonts w:ascii="宋体" w:hAnsi="宋体"/>
          <w:color w:val="auto"/>
          <w:spacing w:val="-6"/>
          <w:sz w:val="24"/>
        </w:rPr>
      </w:pPr>
      <w:r>
        <w:rPr>
          <w:rFonts w:hint="eastAsia" w:ascii="宋体" w:hAnsi="宋体"/>
          <w:color w:val="auto"/>
          <w:spacing w:val="-6"/>
          <w:sz w:val="24"/>
        </w:rPr>
        <w:t>3.信用信息查询记录和证据留存具体方式：</w:t>
      </w:r>
      <w:r>
        <w:rPr>
          <w:rFonts w:hint="eastAsia" w:ascii="宋体" w:hAnsi="宋体"/>
          <w:color w:val="auto"/>
          <w:spacing w:val="-6"/>
          <w:sz w:val="24"/>
          <w:lang w:val="en-US" w:eastAsia="zh-CN"/>
        </w:rPr>
        <w:t>新昌</w:t>
      </w:r>
      <w:r>
        <w:rPr>
          <w:rFonts w:hint="eastAsia" w:ascii="宋体" w:hAnsi="宋体"/>
          <w:color w:val="auto"/>
          <w:spacing w:val="-6"/>
          <w:sz w:val="24"/>
        </w:rPr>
        <w:t>浙江工业大学</w:t>
      </w:r>
      <w:r>
        <w:rPr>
          <w:rFonts w:hint="eastAsia" w:ascii="宋体" w:hAnsi="宋体"/>
          <w:color w:val="auto"/>
          <w:spacing w:val="-6"/>
          <w:sz w:val="24"/>
          <w:lang w:val="en-US" w:eastAsia="zh-CN"/>
        </w:rPr>
        <w:t>科学技术研究院</w:t>
      </w:r>
      <w:r>
        <w:rPr>
          <w:rFonts w:hint="eastAsia" w:ascii="宋体" w:hAnsi="宋体"/>
          <w:color w:val="auto"/>
          <w:spacing w:val="-6"/>
          <w:sz w:val="24"/>
        </w:rPr>
        <w:t>经办人将查询网页打印、签字与其他采购文件一并保存。</w:t>
      </w:r>
    </w:p>
    <w:p>
      <w:pPr>
        <w:spacing w:line="360" w:lineRule="auto"/>
        <w:ind w:right="395" w:rightChars="188" w:firstLine="482" w:firstLineChars="200"/>
        <w:rPr>
          <w:b/>
          <w:color w:val="auto"/>
          <w:sz w:val="24"/>
          <w:szCs w:val="21"/>
        </w:rPr>
      </w:pPr>
      <w:r>
        <w:rPr>
          <w:rFonts w:hint="eastAsia" w:ascii="宋体" w:hAnsi="宋体"/>
          <w:b/>
          <w:color w:val="auto"/>
          <w:sz w:val="24"/>
        </w:rPr>
        <w:t>十、</w:t>
      </w:r>
      <w:r>
        <w:rPr>
          <w:rFonts w:hint="eastAsia"/>
          <w:b/>
          <w:color w:val="auto"/>
          <w:sz w:val="24"/>
          <w:szCs w:val="21"/>
        </w:rPr>
        <w:t>投标截止时间和地点：</w:t>
      </w:r>
    </w:p>
    <w:p>
      <w:pPr>
        <w:widowControl/>
        <w:spacing w:line="360" w:lineRule="auto"/>
        <w:ind w:right="395" w:rightChars="188" w:firstLine="480" w:firstLineChars="200"/>
        <w:rPr>
          <w:color w:val="auto"/>
          <w:sz w:val="24"/>
          <w:szCs w:val="21"/>
        </w:rPr>
      </w:pPr>
      <w:r>
        <w:rPr>
          <w:rFonts w:hint="eastAsia"/>
          <w:color w:val="auto"/>
          <w:sz w:val="24"/>
          <w:szCs w:val="21"/>
        </w:rPr>
        <w:t>投标人应于下列时间和地点前，将公开招标文件密封送交到</w:t>
      </w:r>
      <w:r>
        <w:rPr>
          <w:rFonts w:hint="eastAsia" w:ascii="宋体" w:hAnsi="宋体" w:cs="宋体"/>
          <w:color w:val="auto"/>
          <w:kern w:val="0"/>
          <w:sz w:val="24"/>
        </w:rPr>
        <w:t>绍兴市新昌县泰坦大道89号新昌浙江工业大学科学技术研究院20</w:t>
      </w:r>
      <w:r>
        <w:rPr>
          <w:rFonts w:ascii="宋体" w:hAnsi="宋体" w:cs="宋体"/>
          <w:color w:val="auto"/>
          <w:kern w:val="0"/>
          <w:sz w:val="24"/>
        </w:rPr>
        <w:t>8</w:t>
      </w:r>
      <w:r>
        <w:rPr>
          <w:rFonts w:hint="eastAsia" w:ascii="宋体" w:hAnsi="宋体" w:cs="宋体"/>
          <w:color w:val="auto"/>
          <w:kern w:val="0"/>
          <w:sz w:val="24"/>
        </w:rPr>
        <w:t>室</w:t>
      </w:r>
      <w:r>
        <w:rPr>
          <w:rFonts w:hint="eastAsia"/>
          <w:color w:val="auto"/>
          <w:sz w:val="24"/>
          <w:szCs w:val="21"/>
        </w:rPr>
        <w:t>，</w:t>
      </w:r>
      <w:r>
        <w:rPr>
          <w:rFonts w:hint="eastAsia"/>
          <w:b/>
          <w:color w:val="auto"/>
          <w:sz w:val="24"/>
          <w:szCs w:val="21"/>
        </w:rPr>
        <w:t>逾期</w:t>
      </w:r>
      <w:r>
        <w:rPr>
          <w:rFonts w:hint="eastAsia"/>
          <w:color w:val="auto"/>
          <w:sz w:val="24"/>
          <w:szCs w:val="21"/>
        </w:rPr>
        <w:t>送达或</w:t>
      </w:r>
      <w:r>
        <w:rPr>
          <w:rFonts w:hint="eastAsia"/>
          <w:b/>
          <w:color w:val="auto"/>
          <w:sz w:val="24"/>
          <w:szCs w:val="21"/>
        </w:rPr>
        <w:t>未密封</w:t>
      </w:r>
      <w:r>
        <w:rPr>
          <w:rFonts w:hint="eastAsia"/>
          <w:color w:val="auto"/>
          <w:sz w:val="24"/>
          <w:szCs w:val="21"/>
        </w:rPr>
        <w:t>的将</w:t>
      </w:r>
      <w:r>
        <w:rPr>
          <w:rFonts w:hint="eastAsia"/>
          <w:b/>
          <w:color w:val="auto"/>
          <w:sz w:val="24"/>
          <w:szCs w:val="21"/>
        </w:rPr>
        <w:t>予以拒收</w:t>
      </w:r>
      <w:r>
        <w:rPr>
          <w:rFonts w:hint="eastAsia"/>
          <w:color w:val="auto"/>
          <w:sz w:val="24"/>
          <w:szCs w:val="21"/>
        </w:rPr>
        <w:t>（或</w:t>
      </w:r>
      <w:r>
        <w:rPr>
          <w:rFonts w:hint="eastAsia"/>
          <w:b/>
          <w:color w:val="auto"/>
          <w:sz w:val="24"/>
          <w:szCs w:val="21"/>
        </w:rPr>
        <w:t>作无效投标文件</w:t>
      </w:r>
      <w:r>
        <w:rPr>
          <w:rFonts w:hint="eastAsia"/>
          <w:color w:val="auto"/>
          <w:sz w:val="24"/>
          <w:szCs w:val="21"/>
        </w:rPr>
        <w:t>处理）。</w:t>
      </w:r>
    </w:p>
    <w:p>
      <w:pPr>
        <w:widowControl/>
        <w:spacing w:line="360" w:lineRule="auto"/>
        <w:ind w:right="395" w:rightChars="188" w:firstLine="482" w:firstLineChars="200"/>
        <w:rPr>
          <w:rFonts w:ascii="宋体" w:hAnsi="宋体"/>
          <w:b/>
          <w:color w:val="auto"/>
          <w:sz w:val="24"/>
        </w:rPr>
      </w:pPr>
      <w:r>
        <w:rPr>
          <w:rFonts w:hint="eastAsia" w:ascii="宋体" w:hAnsi="宋体"/>
          <w:b/>
          <w:color w:val="auto"/>
          <w:kern w:val="0"/>
          <w:sz w:val="24"/>
        </w:rPr>
        <w:t>投标</w:t>
      </w:r>
      <w:r>
        <w:rPr>
          <w:rFonts w:hint="eastAsia" w:ascii="宋体" w:hAnsi="宋体"/>
          <w:b/>
          <w:color w:val="auto"/>
          <w:sz w:val="24"/>
        </w:rPr>
        <w:t>截止时间：</w:t>
      </w:r>
    </w:p>
    <w:p>
      <w:pPr>
        <w:widowControl/>
        <w:spacing w:line="360" w:lineRule="auto"/>
        <w:ind w:right="395" w:rightChars="188" w:firstLine="482" w:firstLineChars="200"/>
        <w:rPr>
          <w:rFonts w:ascii="宋体" w:hAnsi="宋体"/>
          <w:b/>
          <w:color w:val="auto"/>
          <w:sz w:val="24"/>
        </w:rPr>
      </w:pPr>
      <w:r>
        <w:rPr>
          <w:rFonts w:hint="eastAsia" w:ascii="宋体" w:hAnsi="宋体"/>
          <w:b/>
          <w:color w:val="auto"/>
          <w:sz w:val="24"/>
        </w:rPr>
        <w:t>标项一：2021年4月27日上</w:t>
      </w:r>
      <w:r>
        <w:rPr>
          <w:rFonts w:ascii="宋体" w:hAnsi="宋体"/>
          <w:b/>
          <w:color w:val="auto"/>
          <w:sz w:val="24"/>
        </w:rPr>
        <w:t>午</w:t>
      </w:r>
      <w:r>
        <w:rPr>
          <w:rFonts w:hint="eastAsia" w:ascii="宋体" w:hAnsi="宋体"/>
          <w:b/>
          <w:color w:val="auto"/>
          <w:sz w:val="24"/>
        </w:rPr>
        <w:t>9</w:t>
      </w:r>
      <w:r>
        <w:rPr>
          <w:rFonts w:ascii="宋体" w:hAnsi="宋体"/>
          <w:b/>
          <w:color w:val="auto"/>
          <w:sz w:val="24"/>
        </w:rPr>
        <w:t>:</w:t>
      </w:r>
      <w:r>
        <w:rPr>
          <w:rFonts w:hint="eastAsia" w:ascii="宋体" w:hAnsi="宋体"/>
          <w:b/>
          <w:color w:val="auto"/>
          <w:sz w:val="24"/>
        </w:rPr>
        <w:t>00前。</w:t>
      </w:r>
    </w:p>
    <w:p>
      <w:pPr>
        <w:widowControl/>
        <w:tabs>
          <w:tab w:val="left" w:pos="4050"/>
        </w:tabs>
        <w:spacing w:line="360" w:lineRule="auto"/>
        <w:ind w:right="395" w:rightChars="188" w:firstLine="482" w:firstLineChars="200"/>
        <w:rPr>
          <w:rFonts w:ascii="宋体" w:hAnsi="宋体"/>
          <w:b/>
          <w:color w:val="auto"/>
          <w:sz w:val="24"/>
        </w:rPr>
      </w:pPr>
    </w:p>
    <w:p>
      <w:pPr>
        <w:widowControl/>
        <w:tabs>
          <w:tab w:val="left" w:pos="4050"/>
        </w:tabs>
        <w:spacing w:line="360" w:lineRule="auto"/>
        <w:ind w:right="395" w:rightChars="188" w:firstLine="482" w:firstLineChars="200"/>
        <w:rPr>
          <w:rFonts w:ascii="宋体" w:hAnsi="宋体"/>
          <w:b/>
          <w:color w:val="auto"/>
          <w:sz w:val="24"/>
        </w:rPr>
      </w:pPr>
    </w:p>
    <w:p>
      <w:pPr>
        <w:widowControl/>
        <w:tabs>
          <w:tab w:val="left" w:pos="4050"/>
        </w:tabs>
        <w:spacing w:line="360" w:lineRule="auto"/>
        <w:ind w:right="395" w:rightChars="188" w:firstLine="482" w:firstLineChars="200"/>
        <w:rPr>
          <w:rFonts w:ascii="宋体" w:hAnsi="宋体"/>
          <w:b/>
          <w:color w:val="auto"/>
          <w:sz w:val="24"/>
        </w:rPr>
      </w:pPr>
      <w:r>
        <w:rPr>
          <w:rFonts w:hint="eastAsia" w:ascii="宋体" w:hAnsi="宋体"/>
          <w:b/>
          <w:color w:val="auto"/>
          <w:sz w:val="24"/>
        </w:rPr>
        <w:t>投标地点：</w:t>
      </w:r>
      <w:r>
        <w:rPr>
          <w:rFonts w:ascii="宋体" w:hAnsi="宋体"/>
          <w:b/>
          <w:color w:val="auto"/>
          <w:sz w:val="24"/>
        </w:rPr>
        <w:tab/>
      </w:r>
    </w:p>
    <w:p>
      <w:pPr>
        <w:widowControl/>
        <w:spacing w:line="360" w:lineRule="auto"/>
        <w:ind w:right="395" w:rightChars="188" w:firstLine="480" w:firstLineChars="200"/>
        <w:rPr>
          <w:rFonts w:ascii="宋体" w:hAnsi="宋体"/>
          <w:color w:val="auto"/>
          <w:sz w:val="24"/>
        </w:rPr>
      </w:pPr>
      <w:bookmarkStart w:id="13" w:name="_Hlk69120189"/>
      <w:bookmarkStart w:id="14" w:name="_Hlk69120333"/>
      <w:r>
        <w:rPr>
          <w:rFonts w:hint="eastAsia" w:ascii="宋体" w:hAnsi="宋体" w:cs="宋体"/>
          <w:color w:val="auto"/>
          <w:kern w:val="0"/>
          <w:sz w:val="24"/>
        </w:rPr>
        <w:t>绍兴市新昌县泰坦大道89号新昌浙江工业大学科学技术研究院</w:t>
      </w:r>
      <w:bookmarkEnd w:id="13"/>
      <w:r>
        <w:rPr>
          <w:rFonts w:hint="eastAsia" w:ascii="宋体" w:hAnsi="宋体" w:cs="宋体"/>
          <w:color w:val="auto"/>
          <w:kern w:val="0"/>
          <w:sz w:val="24"/>
          <w:lang w:val="en-US" w:eastAsia="zh-CN"/>
        </w:rPr>
        <w:t>会议室</w:t>
      </w:r>
      <w:r>
        <w:rPr>
          <w:rFonts w:hint="eastAsia" w:ascii="宋体" w:hAnsi="宋体" w:cs="宋体"/>
          <w:color w:val="auto"/>
          <w:kern w:val="0"/>
          <w:sz w:val="24"/>
        </w:rPr>
        <w:t>50</w:t>
      </w:r>
      <w:r>
        <w:rPr>
          <w:rFonts w:hint="eastAsia" w:ascii="宋体" w:hAnsi="宋体" w:cs="宋体"/>
          <w:color w:val="auto"/>
          <w:kern w:val="0"/>
          <w:sz w:val="24"/>
          <w:lang w:val="en-US" w:eastAsia="zh-CN"/>
        </w:rPr>
        <w:t>1</w:t>
      </w:r>
      <w:r>
        <w:rPr>
          <w:rFonts w:hint="eastAsia" w:ascii="宋体" w:hAnsi="宋体" w:cs="宋体"/>
          <w:color w:val="auto"/>
          <w:kern w:val="0"/>
          <w:sz w:val="24"/>
        </w:rPr>
        <w:t>室</w:t>
      </w:r>
      <w:bookmarkEnd w:id="14"/>
      <w:r>
        <w:rPr>
          <w:rFonts w:hint="eastAsia" w:ascii="宋体" w:hAnsi="宋体" w:cs="宋体"/>
          <w:color w:val="auto"/>
          <w:kern w:val="0"/>
          <w:sz w:val="24"/>
        </w:rPr>
        <w:t>。</w:t>
      </w:r>
    </w:p>
    <w:p>
      <w:pPr>
        <w:widowControl/>
        <w:spacing w:line="360" w:lineRule="auto"/>
        <w:ind w:right="395" w:rightChars="188" w:firstLine="482" w:firstLineChars="200"/>
        <w:rPr>
          <w:rFonts w:ascii="宋体" w:hAnsi="宋体"/>
          <w:b/>
          <w:color w:val="auto"/>
          <w:sz w:val="24"/>
        </w:rPr>
      </w:pPr>
      <w:r>
        <w:rPr>
          <w:rFonts w:hint="eastAsia" w:ascii="宋体" w:hAnsi="宋体"/>
          <w:b/>
          <w:color w:val="auto"/>
          <w:sz w:val="24"/>
        </w:rPr>
        <w:t>十一、开</w:t>
      </w:r>
      <w:r>
        <w:rPr>
          <w:rFonts w:hint="eastAsia" w:ascii="宋体" w:hAnsi="宋体"/>
          <w:b/>
          <w:color w:val="auto"/>
          <w:kern w:val="0"/>
          <w:sz w:val="24"/>
        </w:rPr>
        <w:t>标</w:t>
      </w:r>
      <w:r>
        <w:rPr>
          <w:rFonts w:hint="eastAsia" w:ascii="宋体" w:hAnsi="宋体"/>
          <w:b/>
          <w:color w:val="auto"/>
          <w:sz w:val="24"/>
        </w:rPr>
        <w:t>时间和地点：</w:t>
      </w:r>
    </w:p>
    <w:p>
      <w:pPr>
        <w:widowControl/>
        <w:spacing w:line="360" w:lineRule="auto"/>
        <w:ind w:right="395" w:rightChars="188" w:firstLine="480" w:firstLineChars="200"/>
        <w:rPr>
          <w:color w:val="auto"/>
          <w:sz w:val="24"/>
          <w:szCs w:val="21"/>
        </w:rPr>
      </w:pPr>
      <w:r>
        <w:rPr>
          <w:rFonts w:hint="eastAsia"/>
          <w:color w:val="auto"/>
          <w:sz w:val="24"/>
          <w:szCs w:val="21"/>
        </w:rPr>
        <w:t>本次公开招标将于下列时间和地点开标，投标人可以派授权代表出席开标会议（授权代表应当是投标人的在职正式职工，并</w:t>
      </w:r>
      <w:r>
        <w:rPr>
          <w:rFonts w:hint="eastAsia"/>
          <w:b/>
          <w:color w:val="auto"/>
          <w:sz w:val="24"/>
          <w:szCs w:val="21"/>
        </w:rPr>
        <w:t>携带身份证</w:t>
      </w:r>
      <w:r>
        <w:rPr>
          <w:rFonts w:hint="eastAsia"/>
          <w:color w:val="auto"/>
          <w:sz w:val="24"/>
          <w:szCs w:val="21"/>
        </w:rPr>
        <w:t>等有效证明出席）。</w:t>
      </w:r>
    </w:p>
    <w:p>
      <w:pPr>
        <w:widowControl/>
        <w:spacing w:line="360" w:lineRule="auto"/>
        <w:ind w:right="395" w:rightChars="188" w:firstLine="482" w:firstLineChars="200"/>
        <w:rPr>
          <w:rFonts w:ascii="宋体" w:hAnsi="宋体"/>
          <w:b/>
          <w:color w:val="auto"/>
          <w:kern w:val="0"/>
          <w:sz w:val="24"/>
        </w:rPr>
      </w:pPr>
      <w:r>
        <w:rPr>
          <w:rFonts w:hint="eastAsia" w:ascii="宋体" w:hAnsi="宋体"/>
          <w:b/>
          <w:color w:val="auto"/>
          <w:kern w:val="0"/>
          <w:sz w:val="24"/>
        </w:rPr>
        <w:t>开标时间：</w:t>
      </w:r>
    </w:p>
    <w:p>
      <w:pPr>
        <w:spacing w:line="360" w:lineRule="auto"/>
        <w:ind w:right="395" w:rightChars="188" w:firstLine="482" w:firstLineChars="200"/>
        <w:rPr>
          <w:rFonts w:ascii="宋体" w:hAnsi="宋体"/>
          <w:b/>
          <w:color w:val="auto"/>
          <w:sz w:val="24"/>
        </w:rPr>
      </w:pPr>
      <w:r>
        <w:rPr>
          <w:rFonts w:hint="eastAsia" w:ascii="宋体" w:hAnsi="宋体"/>
          <w:b/>
          <w:color w:val="auto"/>
          <w:sz w:val="24"/>
        </w:rPr>
        <w:t>标项一：2021年4月27日上</w:t>
      </w:r>
      <w:r>
        <w:rPr>
          <w:rFonts w:ascii="宋体" w:hAnsi="宋体"/>
          <w:b/>
          <w:color w:val="auto"/>
          <w:sz w:val="24"/>
        </w:rPr>
        <w:t>午</w:t>
      </w:r>
      <w:r>
        <w:rPr>
          <w:rFonts w:hint="eastAsia" w:ascii="宋体" w:hAnsi="宋体"/>
          <w:b/>
          <w:color w:val="auto"/>
          <w:sz w:val="24"/>
        </w:rPr>
        <w:t>9</w:t>
      </w:r>
      <w:r>
        <w:rPr>
          <w:rFonts w:ascii="宋体" w:hAnsi="宋体"/>
          <w:b/>
          <w:color w:val="auto"/>
          <w:sz w:val="24"/>
        </w:rPr>
        <w:t>:</w:t>
      </w:r>
      <w:r>
        <w:rPr>
          <w:rFonts w:hint="eastAsia" w:ascii="宋体" w:hAnsi="宋体"/>
          <w:b/>
          <w:color w:val="auto"/>
          <w:sz w:val="24"/>
        </w:rPr>
        <w:t>00整。</w:t>
      </w:r>
    </w:p>
    <w:p>
      <w:pPr>
        <w:widowControl/>
        <w:spacing w:line="360" w:lineRule="auto"/>
        <w:ind w:right="395" w:rightChars="188" w:firstLine="482" w:firstLineChars="200"/>
        <w:rPr>
          <w:rFonts w:ascii="宋体" w:hAnsi="宋体" w:cs="宋体"/>
          <w:color w:val="auto"/>
          <w:kern w:val="0"/>
          <w:sz w:val="24"/>
        </w:rPr>
      </w:pPr>
      <w:r>
        <w:rPr>
          <w:rFonts w:hint="eastAsia" w:ascii="宋体" w:hAnsi="宋体"/>
          <w:b/>
          <w:color w:val="auto"/>
          <w:sz w:val="24"/>
        </w:rPr>
        <w:t>开标地点：</w:t>
      </w:r>
      <w:r>
        <w:rPr>
          <w:rFonts w:hint="eastAsia" w:ascii="宋体" w:hAnsi="宋体" w:cs="宋体"/>
          <w:color w:val="auto"/>
          <w:kern w:val="0"/>
          <w:sz w:val="24"/>
        </w:rPr>
        <w:t>绍兴市新昌县泰坦大道89号新昌浙江工业大学科学技术研究院会议室501室。</w:t>
      </w:r>
    </w:p>
    <w:p>
      <w:pPr>
        <w:spacing w:line="360" w:lineRule="auto"/>
        <w:ind w:right="395" w:rightChars="188" w:firstLine="482" w:firstLineChars="200"/>
        <w:rPr>
          <w:rFonts w:ascii="宋体" w:hAnsi="宋体"/>
          <w:b/>
          <w:color w:val="auto"/>
          <w:sz w:val="24"/>
        </w:rPr>
      </w:pPr>
      <w:r>
        <w:rPr>
          <w:rFonts w:hint="eastAsia" w:ascii="宋体" w:hAnsi="宋体"/>
          <w:b/>
          <w:color w:val="auto"/>
          <w:sz w:val="24"/>
        </w:rPr>
        <w:t>十二、联系方式：</w:t>
      </w:r>
    </w:p>
    <w:p>
      <w:pPr>
        <w:spacing w:line="360" w:lineRule="auto"/>
        <w:ind w:right="395" w:rightChars="188" w:firstLine="477" w:firstLineChars="198"/>
        <w:rPr>
          <w:rFonts w:ascii="宋体" w:hAnsi="宋体" w:cs="宋体"/>
          <w:b/>
          <w:color w:val="auto"/>
          <w:kern w:val="0"/>
          <w:sz w:val="24"/>
        </w:rPr>
      </w:pPr>
      <w:r>
        <w:rPr>
          <w:rFonts w:hint="eastAsia" w:ascii="宋体" w:hAnsi="宋体" w:cs="宋体"/>
          <w:b/>
          <w:color w:val="auto"/>
          <w:kern w:val="0"/>
          <w:sz w:val="24"/>
        </w:rPr>
        <w:t xml:space="preserve">技术咨询: </w:t>
      </w:r>
    </w:p>
    <w:p>
      <w:pPr>
        <w:widowControl/>
        <w:spacing w:line="360" w:lineRule="auto"/>
        <w:ind w:right="395" w:rightChars="188" w:firstLine="482" w:firstLineChars="200"/>
        <w:rPr>
          <w:color w:val="auto"/>
          <w:sz w:val="24"/>
        </w:rPr>
      </w:pPr>
      <w:r>
        <w:rPr>
          <w:rFonts w:hint="eastAsia" w:ascii="宋体" w:hAnsi="宋体"/>
          <w:b/>
          <w:color w:val="auto"/>
          <w:sz w:val="24"/>
        </w:rPr>
        <w:t>标项一</w:t>
      </w:r>
      <w:r>
        <w:rPr>
          <w:rFonts w:hint="eastAsia" w:ascii="宋体" w:hAnsi="宋体"/>
          <w:color w:val="auto"/>
          <w:sz w:val="24"/>
        </w:rPr>
        <w:t>：</w:t>
      </w:r>
      <w:r>
        <w:rPr>
          <w:rFonts w:hint="eastAsia"/>
          <w:color w:val="auto"/>
          <w:sz w:val="24"/>
        </w:rPr>
        <w:t xml:space="preserve">李女士      </w:t>
      </w:r>
      <w:bookmarkStart w:id="15" w:name="_Hlk69121705"/>
      <w:r>
        <w:rPr>
          <w:rFonts w:hint="eastAsia"/>
          <w:color w:val="auto"/>
          <w:sz w:val="24"/>
        </w:rPr>
        <w:t>13588568939</w:t>
      </w:r>
      <w:bookmarkEnd w:id="15"/>
      <w:r>
        <w:rPr>
          <w:rFonts w:hint="eastAsia"/>
          <w:color w:val="auto"/>
          <w:sz w:val="24"/>
        </w:rPr>
        <w:t>。</w:t>
      </w:r>
    </w:p>
    <w:p>
      <w:pPr>
        <w:spacing w:line="360" w:lineRule="auto"/>
        <w:ind w:right="395" w:rightChars="188" w:firstLine="482" w:firstLineChars="200"/>
        <w:rPr>
          <w:rFonts w:ascii="宋体" w:hAnsi="宋体"/>
          <w:color w:val="auto"/>
          <w:sz w:val="24"/>
        </w:rPr>
      </w:pPr>
      <w:r>
        <w:rPr>
          <w:rFonts w:hint="eastAsia" w:ascii="宋体" w:hAnsi="宋体" w:cs="宋体"/>
          <w:b/>
          <w:color w:val="auto"/>
          <w:kern w:val="0"/>
          <w:sz w:val="24"/>
        </w:rPr>
        <w:t>商务咨询</w:t>
      </w:r>
      <w:r>
        <w:rPr>
          <w:rFonts w:hint="eastAsia" w:ascii="宋体" w:hAnsi="宋体"/>
          <w:color w:val="auto"/>
          <w:sz w:val="24"/>
        </w:rPr>
        <w:t>：</w:t>
      </w:r>
    </w:p>
    <w:p>
      <w:pPr>
        <w:spacing w:line="360" w:lineRule="auto"/>
        <w:ind w:right="395" w:rightChars="188" w:firstLine="480" w:firstLineChars="200"/>
        <w:rPr>
          <w:rFonts w:ascii="宋体" w:hAnsi="宋体"/>
          <w:color w:val="auto"/>
          <w:sz w:val="24"/>
        </w:rPr>
      </w:pPr>
      <w:r>
        <w:rPr>
          <w:rFonts w:hint="eastAsia" w:ascii="宋体" w:hAnsi="宋体" w:cs="宋体"/>
          <w:color w:val="auto"/>
          <w:kern w:val="0"/>
          <w:sz w:val="24"/>
        </w:rPr>
        <w:t>绍兴市新昌县泰坦大道89号新昌浙江工业大学科学技术研究院</w:t>
      </w:r>
      <w:r>
        <w:rPr>
          <w:rFonts w:ascii="宋体" w:hAnsi="宋体" w:cs="宋体"/>
          <w:color w:val="auto"/>
          <w:kern w:val="0"/>
          <w:sz w:val="24"/>
        </w:rPr>
        <w:t>506</w:t>
      </w:r>
      <w:r>
        <w:rPr>
          <w:rFonts w:hint="eastAsia" w:ascii="宋体" w:hAnsi="宋体" w:cs="宋体"/>
          <w:color w:val="auto"/>
          <w:kern w:val="0"/>
          <w:sz w:val="24"/>
        </w:rPr>
        <w:t>室，</w:t>
      </w:r>
      <w:r>
        <w:rPr>
          <w:rFonts w:hint="eastAsia" w:ascii="宋体" w:hAnsi="宋体"/>
          <w:color w:val="auto"/>
          <w:sz w:val="24"/>
        </w:rPr>
        <w:t>萧先生，电话：</w:t>
      </w:r>
      <w:r>
        <w:rPr>
          <w:rFonts w:hint="eastAsia"/>
          <w:color w:val="auto"/>
          <w:sz w:val="24"/>
          <w:lang w:val="en-US" w:eastAsia="zh-CN"/>
        </w:rPr>
        <w:t>0575-86686672</w:t>
      </w:r>
      <w:r>
        <w:rPr>
          <w:rFonts w:hint="eastAsia" w:ascii="宋体" w:hAnsi="宋体"/>
          <w:color w:val="auto"/>
          <w:sz w:val="24"/>
        </w:rPr>
        <w:t>。</w:t>
      </w:r>
    </w:p>
    <w:p>
      <w:pPr>
        <w:spacing w:line="360" w:lineRule="auto"/>
        <w:ind w:right="395" w:rightChars="188" w:firstLine="482" w:firstLineChars="200"/>
        <w:rPr>
          <w:b/>
          <w:color w:val="auto"/>
          <w:sz w:val="24"/>
        </w:rPr>
      </w:pPr>
      <w:r>
        <w:rPr>
          <w:rFonts w:hint="eastAsia"/>
          <w:b/>
          <w:color w:val="auto"/>
          <w:sz w:val="24"/>
        </w:rPr>
        <w:t>联系地点：</w:t>
      </w:r>
    </w:p>
    <w:p>
      <w:pPr>
        <w:spacing w:line="360" w:lineRule="auto"/>
        <w:ind w:right="395" w:rightChars="188" w:firstLine="480" w:firstLineChars="200"/>
        <w:rPr>
          <w:rFonts w:ascii="宋体" w:hAnsi="宋体" w:cs="宋体"/>
          <w:color w:val="auto"/>
          <w:kern w:val="0"/>
          <w:sz w:val="24"/>
        </w:rPr>
      </w:pPr>
      <w:r>
        <w:rPr>
          <w:rFonts w:hint="eastAsia" w:ascii="宋体" w:hAnsi="宋体" w:cs="宋体"/>
          <w:color w:val="auto"/>
          <w:kern w:val="0"/>
          <w:sz w:val="24"/>
        </w:rPr>
        <w:t>绍兴市新昌县泰坦大道89号新昌浙江工业大学科学技术研究院208室。</w:t>
      </w:r>
    </w:p>
    <w:p>
      <w:pPr>
        <w:spacing w:line="360" w:lineRule="auto"/>
        <w:ind w:right="395" w:rightChars="188" w:firstLine="200" w:firstLineChars="200"/>
        <w:rPr>
          <w:rFonts w:ascii="宋体" w:hAnsi="宋体" w:cs="宋体"/>
          <w:color w:val="auto"/>
          <w:kern w:val="0"/>
          <w:sz w:val="10"/>
          <w:szCs w:val="10"/>
        </w:rPr>
      </w:pPr>
    </w:p>
    <w:p>
      <w:pPr>
        <w:pStyle w:val="31"/>
        <w:spacing w:line="360" w:lineRule="auto"/>
        <w:ind w:left="0" w:right="395" w:rightChars="188" w:firstLine="480" w:firstLineChars="200"/>
        <w:jc w:val="right"/>
        <w:rPr>
          <w:rFonts w:ascii="宋体" w:hAnsi="宋体" w:cs="宋体"/>
          <w:color w:val="auto"/>
          <w:kern w:val="0"/>
          <w:sz w:val="24"/>
        </w:rPr>
      </w:pPr>
      <w:r>
        <w:rPr>
          <w:rFonts w:hint="eastAsia" w:ascii="宋体" w:hAnsi="宋体" w:cs="宋体"/>
          <w:color w:val="auto"/>
          <w:kern w:val="0"/>
          <w:sz w:val="24"/>
        </w:rPr>
        <w:t>新昌浙江工业大学科学技术研究院</w:t>
      </w:r>
    </w:p>
    <w:p>
      <w:pPr>
        <w:pStyle w:val="31"/>
        <w:spacing w:line="360" w:lineRule="auto"/>
        <w:ind w:left="0" w:right="395" w:rightChars="188" w:firstLine="480" w:firstLineChars="200"/>
        <w:jc w:val="right"/>
        <w:rPr>
          <w:rFonts w:ascii="宋体" w:hAnsi="宋体"/>
          <w:color w:val="auto"/>
          <w:sz w:val="24"/>
          <w:szCs w:val="24"/>
        </w:rPr>
      </w:pPr>
      <w:r>
        <w:rPr>
          <w:rFonts w:hint="eastAsia" w:ascii="宋体" w:hAnsi="宋体"/>
          <w:color w:val="auto"/>
          <w:sz w:val="24"/>
          <w:szCs w:val="24"/>
        </w:rPr>
        <w:t>2021年4月12</w:t>
      </w:r>
      <w:r>
        <w:rPr>
          <w:rFonts w:ascii="宋体" w:hAnsi="宋体"/>
          <w:color w:val="auto"/>
          <w:sz w:val="24"/>
          <w:szCs w:val="24"/>
        </w:rPr>
        <w:t>日</w:t>
      </w:r>
    </w:p>
    <w:p>
      <w:pPr>
        <w:snapToGrid w:val="0"/>
        <w:spacing w:before="624" w:beforeLines="200" w:line="360" w:lineRule="auto"/>
        <w:ind w:left="238" w:right="395" w:rightChars="188" w:firstLine="720" w:firstLineChars="200"/>
        <w:jc w:val="center"/>
        <w:rPr>
          <w:rFonts w:ascii="黑体" w:hAnsi="宋体" w:eastAsia="黑体"/>
          <w:color w:val="auto"/>
          <w:sz w:val="36"/>
          <w:szCs w:val="36"/>
        </w:rPr>
      </w:pPr>
      <w:r>
        <w:rPr>
          <w:rFonts w:ascii="黑体" w:hAnsi="宋体" w:eastAsia="黑体"/>
          <w:color w:val="auto"/>
          <w:sz w:val="36"/>
          <w:szCs w:val="36"/>
        </w:rPr>
        <w:br w:type="page"/>
      </w:r>
      <w:r>
        <w:rPr>
          <w:rFonts w:hint="eastAsia" w:ascii="黑体" w:hAnsi="宋体" w:eastAsia="黑体"/>
          <w:color w:val="auto"/>
          <w:sz w:val="36"/>
          <w:szCs w:val="36"/>
        </w:rPr>
        <w:t xml:space="preserve">第二章  </w:t>
      </w:r>
      <w:r>
        <w:rPr>
          <w:rFonts w:hint="eastAsia" w:ascii="黑体" w:hAnsi="宋体" w:eastAsia="黑体"/>
          <w:bCs/>
          <w:color w:val="auto"/>
          <w:sz w:val="36"/>
          <w:szCs w:val="36"/>
        </w:rPr>
        <w:t>采购</w:t>
      </w:r>
      <w:r>
        <w:rPr>
          <w:rFonts w:hint="eastAsia" w:ascii="黑体" w:hAnsi="宋体" w:eastAsia="黑体"/>
          <w:color w:val="auto"/>
          <w:sz w:val="36"/>
          <w:szCs w:val="36"/>
        </w:rPr>
        <w:t>需求</w:t>
      </w:r>
    </w:p>
    <w:p>
      <w:pPr>
        <w:spacing w:before="156" w:beforeLines="50" w:line="360" w:lineRule="auto"/>
        <w:ind w:right="395" w:rightChars="188"/>
        <w:rPr>
          <w:rFonts w:hAnsi="宋体"/>
          <w:b/>
          <w:color w:val="auto"/>
          <w:sz w:val="28"/>
          <w:szCs w:val="28"/>
        </w:rPr>
      </w:pPr>
      <w:r>
        <w:rPr>
          <w:rFonts w:hint="eastAsia" w:hAnsi="宋体"/>
          <w:b/>
          <w:color w:val="auto"/>
          <w:sz w:val="28"/>
          <w:szCs w:val="28"/>
        </w:rPr>
        <w:t>采购项目编号</w:t>
      </w:r>
      <w:r>
        <w:rPr>
          <w:rFonts w:hAnsi="宋体"/>
          <w:b/>
          <w:color w:val="auto"/>
          <w:sz w:val="28"/>
          <w:szCs w:val="28"/>
        </w:rPr>
        <w:t>：</w:t>
      </w:r>
      <w:r>
        <w:rPr>
          <w:rFonts w:eastAsia="黑体"/>
          <w:b/>
          <w:color w:val="auto"/>
          <w:sz w:val="28"/>
          <w:szCs w:val="28"/>
        </w:rPr>
        <w:t>XCICG-2021-001</w:t>
      </w:r>
    </w:p>
    <w:p>
      <w:pPr>
        <w:spacing w:line="360" w:lineRule="auto"/>
        <w:ind w:right="395" w:rightChars="188"/>
        <w:rPr>
          <w:rFonts w:ascii="宋体" w:hAnsi="宋体"/>
          <w:color w:val="auto"/>
          <w:sz w:val="24"/>
        </w:rPr>
      </w:pPr>
      <w:r>
        <w:rPr>
          <w:rFonts w:hint="eastAsia" w:ascii="宋体" w:hAnsi="宋体"/>
          <w:color w:val="auto"/>
          <w:sz w:val="24"/>
        </w:rPr>
        <w:t xml:space="preserve">    除采购文件明确的品牌外，欢迎其他能满足本项目技术需求且性能与所明确品牌相当的产品参加。</w:t>
      </w:r>
    </w:p>
    <w:p>
      <w:pPr>
        <w:spacing w:before="156" w:beforeLines="50" w:line="360" w:lineRule="auto"/>
        <w:ind w:right="395" w:rightChars="188"/>
        <w:jc w:val="center"/>
        <w:rPr>
          <w:rFonts w:ascii="黑体" w:eastAsia="黑体"/>
          <w:b/>
          <w:bCs/>
          <w:color w:val="auto"/>
          <w:sz w:val="30"/>
          <w:szCs w:val="30"/>
        </w:rPr>
      </w:pPr>
      <w:r>
        <w:rPr>
          <w:rFonts w:hint="eastAsia" w:ascii="黑体" w:hAnsi="华文楷体" w:eastAsia="黑体" w:cs="宋体"/>
          <w:color w:val="auto"/>
          <w:kern w:val="0"/>
          <w:sz w:val="32"/>
          <w:szCs w:val="32"/>
        </w:rPr>
        <w:t>标项一：KEYENCE数码显微镜VHX-7000适用镜头及附件</w:t>
      </w:r>
    </w:p>
    <w:p>
      <w:pPr>
        <w:widowControl/>
        <w:spacing w:line="360" w:lineRule="exact"/>
        <w:ind w:right="395" w:rightChars="188"/>
        <w:rPr>
          <w:rFonts w:ascii="宋体" w:hAnsi="宋体"/>
          <w:bCs/>
          <w:color w:val="auto"/>
          <w:sz w:val="28"/>
          <w:szCs w:val="28"/>
        </w:rPr>
      </w:pPr>
      <w:r>
        <w:rPr>
          <w:b/>
          <w:bCs/>
          <w:color w:val="auto"/>
          <w:sz w:val="24"/>
        </w:rPr>
        <w:t>数量：</w:t>
      </w:r>
      <w:r>
        <w:rPr>
          <w:rFonts w:hint="eastAsia" w:ascii="宋体" w:hAnsi="宋体"/>
          <w:bCs/>
          <w:color w:val="auto"/>
          <w:sz w:val="24"/>
        </w:rPr>
        <w:t>1套</w:t>
      </w:r>
      <w:r>
        <w:rPr>
          <w:rFonts w:ascii="宋体" w:hAnsi="宋体"/>
          <w:bCs/>
          <w:color w:val="auto"/>
          <w:sz w:val="28"/>
          <w:szCs w:val="28"/>
        </w:rPr>
        <w:t>。</w:t>
      </w:r>
    </w:p>
    <w:p>
      <w:pPr>
        <w:spacing w:before="156" w:beforeLines="50" w:after="156" w:afterLines="50"/>
        <w:ind w:right="395" w:rightChars="188"/>
        <w:rPr>
          <w:rFonts w:ascii="黑体" w:hAnsi="宋体" w:eastAsia="黑体"/>
          <w:color w:val="auto"/>
          <w:sz w:val="28"/>
          <w:szCs w:val="28"/>
        </w:rPr>
      </w:pPr>
      <w:r>
        <w:rPr>
          <w:rFonts w:hint="eastAsia" w:ascii="黑体" w:hAnsi="宋体" w:eastAsia="黑体"/>
          <w:color w:val="auto"/>
          <w:sz w:val="28"/>
          <w:szCs w:val="28"/>
        </w:rPr>
        <w:t>主要技术指标：</w:t>
      </w:r>
    </w:p>
    <w:p>
      <w:pPr>
        <w:tabs>
          <w:tab w:val="left" w:pos="810"/>
        </w:tabs>
        <w:spacing w:line="36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一、KEYENCE数码显微镜VHX-7000适用镜头及附件：</w:t>
      </w:r>
    </w:p>
    <w:p>
      <w:pPr>
        <w:tabs>
          <w:tab w:val="left" w:pos="810"/>
        </w:tabs>
        <w:spacing w:line="360" w:lineRule="auto"/>
        <w:rPr>
          <w:rFonts w:asciiTheme="minorEastAsia" w:hAnsiTheme="minorEastAsia" w:eastAsiaTheme="minorEastAsia"/>
          <w:color w:val="auto"/>
          <w:sz w:val="24"/>
        </w:rPr>
      </w:pPr>
      <w:r>
        <w:rPr>
          <w:rFonts w:asciiTheme="minorEastAsia" w:hAnsiTheme="minorEastAsia" w:eastAsiaTheme="minorEastAsia"/>
          <w:color w:val="auto"/>
          <w:sz w:val="24"/>
        </w:rPr>
        <w:t xml:space="preserve">1. </w:t>
      </w:r>
      <w:r>
        <w:rPr>
          <w:rFonts w:hint="eastAsia" w:asciiTheme="minorEastAsia" w:hAnsiTheme="minorEastAsia" w:eastAsiaTheme="minorEastAsia"/>
          <w:color w:val="auto"/>
          <w:sz w:val="24"/>
        </w:rPr>
        <w:t>适用于KEYENCE数码显微镜VHX-7000上；</w:t>
      </w:r>
    </w:p>
    <w:p>
      <w:pPr>
        <w:tabs>
          <w:tab w:val="left" w:pos="810"/>
        </w:tabs>
        <w:spacing w:line="360" w:lineRule="auto"/>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放大倍率20-190x连续变焦，工作距离大于25mm</w:t>
      </w:r>
      <w:r>
        <w:rPr>
          <w:rFonts w:hint="eastAsia" w:asciiTheme="minorEastAsia" w:hAnsiTheme="minorEastAsia" w:eastAsiaTheme="minorEastAsia"/>
          <w:color w:val="auto"/>
          <w:sz w:val="24"/>
          <w:lang w:eastAsia="zh-CN"/>
        </w:rPr>
        <w:t>；</w:t>
      </w:r>
    </w:p>
    <w:p>
      <w:pPr>
        <w:tabs>
          <w:tab w:val="left" w:pos="810"/>
        </w:tabs>
        <w:spacing w:line="360" w:lineRule="auto"/>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3. 光圈大小手动可调</w:t>
      </w:r>
      <w:r>
        <w:rPr>
          <w:rFonts w:hint="eastAsia" w:asciiTheme="minorEastAsia" w:hAnsiTheme="minorEastAsia" w:eastAsiaTheme="minorEastAsia"/>
          <w:color w:val="auto"/>
          <w:sz w:val="24"/>
          <w:lang w:eastAsia="zh-CN"/>
        </w:rPr>
        <w:t>；</w:t>
      </w:r>
    </w:p>
    <w:p>
      <w:pPr>
        <w:tabs>
          <w:tab w:val="left" w:pos="810"/>
        </w:tabs>
        <w:spacing w:line="360" w:lineRule="auto"/>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4. 带手动对焦调节旋钮</w:t>
      </w:r>
      <w:r>
        <w:rPr>
          <w:rFonts w:hint="eastAsia" w:asciiTheme="minorEastAsia" w:hAnsiTheme="minorEastAsia" w:eastAsiaTheme="minorEastAsia"/>
          <w:color w:val="auto"/>
          <w:sz w:val="24"/>
          <w:lang w:eastAsia="zh-CN"/>
        </w:rPr>
        <w:t>；</w:t>
      </w:r>
    </w:p>
    <w:p>
      <w:pPr>
        <w:tabs>
          <w:tab w:val="left" w:pos="810"/>
        </w:tabs>
        <w:spacing w:line="360" w:lineRule="auto"/>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5. 20x景深大于30mm</w:t>
      </w:r>
      <w:r>
        <w:rPr>
          <w:rFonts w:hint="eastAsia" w:asciiTheme="minorEastAsia" w:hAnsiTheme="minorEastAsia" w:eastAsiaTheme="minorEastAsia"/>
          <w:color w:val="auto"/>
          <w:sz w:val="24"/>
          <w:lang w:eastAsia="zh-CN"/>
        </w:rPr>
        <w:t>；</w:t>
      </w:r>
    </w:p>
    <w:p>
      <w:pPr>
        <w:tabs>
          <w:tab w:val="left" w:pos="810"/>
        </w:tabs>
        <w:spacing w:line="360" w:lineRule="auto"/>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6. 视野范围19-2mm</w:t>
      </w:r>
      <w:r>
        <w:rPr>
          <w:rFonts w:hint="eastAsia" w:asciiTheme="minorEastAsia" w:hAnsiTheme="minorEastAsia" w:eastAsiaTheme="minorEastAsia"/>
          <w:color w:val="auto"/>
          <w:sz w:val="24"/>
          <w:lang w:eastAsia="zh-CN"/>
        </w:rPr>
        <w:t>；</w:t>
      </w:r>
    </w:p>
    <w:p>
      <w:pPr>
        <w:tabs>
          <w:tab w:val="left" w:pos="810"/>
        </w:tabs>
        <w:spacing w:line="360" w:lineRule="auto"/>
        <w:rPr>
          <w:rFonts w:hint="eastAsia" w:eastAsiaTheme="minorEastAsia"/>
          <w:color w:val="auto"/>
          <w:sz w:val="24"/>
          <w:lang w:eastAsia="zh-CN"/>
        </w:rPr>
      </w:pPr>
      <w:r>
        <w:rPr>
          <w:rFonts w:hint="eastAsia" w:asciiTheme="minorEastAsia" w:hAnsiTheme="minorEastAsia" w:eastAsiaTheme="minorEastAsia"/>
          <w:color w:val="auto"/>
          <w:sz w:val="24"/>
        </w:rPr>
        <w:t>7. 内置触点和倍率识别传感器，链接后可自动识别镜头倍率</w:t>
      </w:r>
      <w:r>
        <w:rPr>
          <w:rFonts w:hint="eastAsia" w:asciiTheme="minorEastAsia" w:hAnsiTheme="minorEastAsia" w:eastAsiaTheme="minorEastAsia"/>
          <w:color w:val="auto"/>
          <w:sz w:val="24"/>
          <w:lang w:eastAsia="zh-CN"/>
        </w:rPr>
        <w:t>。</w:t>
      </w:r>
    </w:p>
    <w:p>
      <w:pPr>
        <w:spacing w:before="156" w:beforeLines="50" w:line="360" w:lineRule="auto"/>
        <w:ind w:right="395" w:rightChars="188"/>
        <w:rPr>
          <w:rFonts w:hAnsi="宋体"/>
          <w:color w:val="auto"/>
          <w:sz w:val="24"/>
        </w:rPr>
      </w:pPr>
      <w:r>
        <w:rPr>
          <w:rFonts w:hint="eastAsia" w:hAnsi="宋体"/>
          <w:b/>
          <w:color w:val="auto"/>
          <w:sz w:val="24"/>
        </w:rPr>
        <w:t>技术咨询联系人</w:t>
      </w:r>
      <w:r>
        <w:rPr>
          <w:rFonts w:hint="eastAsia" w:hAnsi="宋体"/>
          <w:color w:val="auto"/>
          <w:sz w:val="24"/>
        </w:rPr>
        <w:t>：</w:t>
      </w:r>
      <w:r>
        <w:rPr>
          <w:rFonts w:hint="eastAsia"/>
          <w:color w:val="auto"/>
          <w:sz w:val="24"/>
        </w:rPr>
        <w:t xml:space="preserve">李女士      </w:t>
      </w:r>
      <w:r>
        <w:rPr>
          <w:color w:val="auto"/>
          <w:sz w:val="24"/>
        </w:rPr>
        <w:t>13588568939</w:t>
      </w:r>
      <w:r>
        <w:rPr>
          <w:rFonts w:hint="eastAsia" w:hAnsi="宋体"/>
          <w:color w:val="auto"/>
          <w:sz w:val="24"/>
        </w:rPr>
        <w:t>。</w:t>
      </w:r>
    </w:p>
    <w:p>
      <w:pPr>
        <w:widowControl/>
        <w:jc w:val="left"/>
        <w:rPr>
          <w:rFonts w:hAnsi="宋体"/>
          <w:color w:val="auto"/>
          <w:sz w:val="24"/>
        </w:rPr>
      </w:pPr>
      <w:r>
        <w:rPr>
          <w:rFonts w:hAnsi="宋体"/>
          <w:color w:val="auto"/>
          <w:sz w:val="24"/>
        </w:rPr>
        <w:br w:type="page"/>
      </w:r>
    </w:p>
    <w:p>
      <w:pPr>
        <w:spacing w:before="156" w:beforeLines="50" w:line="360" w:lineRule="auto"/>
        <w:ind w:right="395" w:rightChars="188"/>
        <w:jc w:val="center"/>
        <w:rPr>
          <w:rFonts w:ascii="黑体" w:eastAsia="黑体"/>
          <w:color w:val="auto"/>
          <w:sz w:val="28"/>
          <w:szCs w:val="28"/>
        </w:rPr>
      </w:pPr>
    </w:p>
    <w:p>
      <w:pPr>
        <w:widowControl/>
        <w:jc w:val="left"/>
        <w:rPr>
          <w:color w:val="auto"/>
          <w:sz w:val="24"/>
        </w:rPr>
      </w:pPr>
      <w:r>
        <w:rPr>
          <w:rFonts w:hint="eastAsia" w:ascii="黑体" w:eastAsia="黑体"/>
          <w:color w:val="auto"/>
          <w:sz w:val="28"/>
          <w:szCs w:val="28"/>
        </w:rPr>
        <w:t>商务要求</w:t>
      </w:r>
      <w:r>
        <w:rPr>
          <w:rFonts w:hint="eastAsia" w:ascii="黑体" w:eastAsia="黑体"/>
          <w:color w:val="auto"/>
          <w:sz w:val="28"/>
        </w:rPr>
        <w:t>：</w:t>
      </w:r>
      <w:r>
        <w:rPr>
          <w:color w:val="auto"/>
          <w:sz w:val="24"/>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2"/>
        <w:gridCol w:w="8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right="395" w:rightChars="188"/>
              <w:jc w:val="center"/>
              <w:rPr>
                <w:rFonts w:ascii="楷体_GB2312" w:hAnsi="华文楷体" w:eastAsia="楷体_GB2312"/>
                <w:color w:val="auto"/>
                <w:spacing w:val="-6"/>
                <w:sz w:val="24"/>
              </w:rPr>
            </w:pPr>
            <w:r>
              <w:rPr>
                <w:rFonts w:hint="eastAsia" w:ascii="楷体_GB2312" w:hAnsi="华文楷体" w:eastAsia="楷体_GB2312"/>
                <w:color w:val="auto"/>
                <w:spacing w:val="-6"/>
                <w:sz w:val="24"/>
              </w:rPr>
              <w:t>质保期</w:t>
            </w:r>
          </w:p>
        </w:tc>
        <w:tc>
          <w:tcPr>
            <w:tcW w:w="8986"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right="395" w:rightChars="188" w:firstLine="456" w:firstLineChars="200"/>
              <w:rPr>
                <w:rFonts w:ascii="楷体_GB2312" w:hAnsi="华文楷体" w:eastAsia="楷体_GB2312"/>
                <w:color w:val="auto"/>
                <w:spacing w:val="-6"/>
                <w:sz w:val="24"/>
              </w:rPr>
            </w:pPr>
            <w:r>
              <w:rPr>
                <w:rFonts w:hint="eastAsia" w:ascii="楷体_GB2312" w:hAnsi="华文楷体" w:eastAsia="楷体_GB2312"/>
                <w:color w:val="auto"/>
                <w:spacing w:val="-6"/>
                <w:sz w:val="24"/>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395" w:rightChars="188"/>
              <w:jc w:val="center"/>
              <w:rPr>
                <w:rFonts w:ascii="楷体_GB2312" w:hAnsi="华文楷体" w:eastAsia="楷体_GB2312"/>
                <w:color w:val="auto"/>
                <w:spacing w:val="-6"/>
                <w:sz w:val="24"/>
              </w:rPr>
            </w:pPr>
            <w:r>
              <w:rPr>
                <w:rFonts w:hint="eastAsia" w:ascii="楷体_GB2312" w:hAnsi="华文楷体" w:eastAsia="楷体_GB2312"/>
                <w:color w:val="auto"/>
                <w:spacing w:val="-6"/>
                <w:sz w:val="24"/>
              </w:rPr>
              <w:t>售后技术服务要求</w:t>
            </w:r>
          </w:p>
        </w:tc>
        <w:tc>
          <w:tcPr>
            <w:tcW w:w="8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right="395" w:rightChars="188" w:firstLine="458" w:firstLineChars="200"/>
              <w:textAlignment w:val="bottom"/>
              <w:rPr>
                <w:rFonts w:ascii="楷体_GB2312" w:hAnsi="华文楷体" w:eastAsia="楷体_GB2312"/>
                <w:b/>
                <w:color w:val="auto"/>
                <w:spacing w:val="-6"/>
                <w:sz w:val="24"/>
              </w:rPr>
            </w:pPr>
            <w:r>
              <w:rPr>
                <w:rFonts w:hint="eastAsia" w:ascii="楷体_GB2312" w:hAnsi="华文楷体" w:eastAsia="楷体_GB2312"/>
                <w:b/>
                <w:color w:val="auto"/>
                <w:spacing w:val="-6"/>
                <w:sz w:val="24"/>
              </w:rPr>
              <w:t>售后服务：</w:t>
            </w:r>
          </w:p>
          <w:p>
            <w:pPr>
              <w:autoSpaceDE w:val="0"/>
              <w:autoSpaceDN w:val="0"/>
              <w:adjustRightInd w:val="0"/>
              <w:snapToGrid w:val="0"/>
              <w:spacing w:line="400" w:lineRule="exact"/>
              <w:ind w:right="395" w:rightChars="188" w:firstLine="456" w:firstLineChars="200"/>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1、保质期内因不能排除的故障而影响工作的情况每发生一次，其质保期相应延长60天，保质期内因设备本身缺陷造成各种故障应由成交方免费予以更换，否则将扣除质量保证金作为对采购人的补偿。</w:t>
            </w:r>
          </w:p>
          <w:p>
            <w:pPr>
              <w:autoSpaceDE w:val="0"/>
              <w:autoSpaceDN w:val="0"/>
              <w:adjustRightInd w:val="0"/>
              <w:snapToGrid w:val="0"/>
              <w:spacing w:line="400" w:lineRule="exact"/>
              <w:ind w:right="395" w:rightChars="188" w:firstLine="456" w:firstLineChars="200"/>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2、质保期满后，仅收取零配件成本费用，人工免费。合同商品出现故障后，成交方接到采购人通知后,应在不超过24小时内做出响应，不超过2个工作日内解决故障。合同商品到达后, 成交方应提供安装调试，培训服务，帮助采购方用户尽快熟悉使用。</w:t>
            </w:r>
          </w:p>
          <w:p>
            <w:pPr>
              <w:spacing w:line="400" w:lineRule="exact"/>
              <w:ind w:right="395" w:rightChars="188" w:firstLine="456" w:firstLineChars="200"/>
              <w:rPr>
                <w:rFonts w:ascii="楷体_GB2312" w:hAnsi="华文楷体" w:eastAsia="楷体_GB2312"/>
                <w:color w:val="auto"/>
                <w:spacing w:val="-6"/>
                <w:sz w:val="24"/>
              </w:rPr>
            </w:pPr>
            <w:r>
              <w:rPr>
                <w:rFonts w:hint="eastAsia" w:ascii="楷体_GB2312" w:hAnsi="华文楷体" w:eastAsia="楷体_GB2312"/>
                <w:color w:val="auto"/>
                <w:spacing w:val="-6"/>
                <w:sz w:val="24"/>
              </w:rPr>
              <w:t>3.对要求开放源代码的软件，要求提供一年的代码解读和指导服务。派工程师到</w:t>
            </w:r>
            <w:r>
              <w:rPr>
                <w:rFonts w:hint="eastAsia" w:ascii="楷体_GB2312" w:hAnsi="华文楷体" w:eastAsia="楷体_GB2312"/>
                <w:color w:val="auto"/>
                <w:spacing w:val="-6"/>
                <w:sz w:val="24"/>
                <w:highlight w:val="none"/>
                <w:lang w:val="en-US" w:eastAsia="zh-CN"/>
              </w:rPr>
              <w:t>研究院</w:t>
            </w:r>
            <w:r>
              <w:rPr>
                <w:rFonts w:hint="eastAsia" w:ascii="楷体_GB2312" w:hAnsi="华文楷体" w:eastAsia="楷体_GB2312"/>
                <w:color w:val="auto"/>
                <w:spacing w:val="-6"/>
                <w:sz w:val="24"/>
              </w:rPr>
              <w:t>进行培训，培训时间不少于三天，费用由厂家提供；所涉及的相关算法要求提供相应的原理说明文档，所有代码要求有详细的注解。</w:t>
            </w:r>
          </w:p>
          <w:p>
            <w:pPr>
              <w:autoSpaceDE w:val="0"/>
              <w:autoSpaceDN w:val="0"/>
              <w:adjustRightInd w:val="0"/>
              <w:snapToGrid w:val="0"/>
              <w:spacing w:line="400" w:lineRule="exact"/>
              <w:ind w:right="395" w:rightChars="188" w:firstLine="458" w:firstLineChars="200"/>
              <w:textAlignment w:val="bottom"/>
              <w:rPr>
                <w:rFonts w:ascii="楷体_GB2312" w:hAnsi="华文楷体" w:eastAsia="楷体_GB2312"/>
                <w:b/>
                <w:color w:val="auto"/>
                <w:spacing w:val="-6"/>
                <w:sz w:val="24"/>
              </w:rPr>
            </w:pPr>
            <w:r>
              <w:rPr>
                <w:rFonts w:hint="eastAsia" w:ascii="楷体_GB2312" w:hAnsi="华文楷体" w:eastAsia="楷体_GB2312"/>
                <w:b/>
                <w:color w:val="auto"/>
                <w:spacing w:val="-6"/>
                <w:sz w:val="24"/>
              </w:rPr>
              <w:t>技术支持：</w:t>
            </w:r>
          </w:p>
          <w:p>
            <w:pPr>
              <w:autoSpaceDE w:val="0"/>
              <w:autoSpaceDN w:val="0"/>
              <w:adjustRightInd w:val="0"/>
              <w:snapToGrid w:val="0"/>
              <w:spacing w:line="400" w:lineRule="exact"/>
              <w:ind w:right="395" w:rightChars="188" w:firstLine="161" w:firstLineChars="71"/>
              <w:textAlignment w:val="bottom"/>
              <w:rPr>
                <w:rFonts w:ascii="楷体_GB2312" w:hAnsi="华文楷体" w:eastAsia="楷体_GB2312"/>
                <w:b/>
                <w:color w:val="auto"/>
                <w:spacing w:val="-6"/>
                <w:sz w:val="24"/>
              </w:rPr>
            </w:pPr>
            <w:r>
              <w:rPr>
                <w:rFonts w:hint="eastAsia" w:ascii="楷体_GB2312" w:hAnsi="华文楷体" w:eastAsia="楷体_GB2312"/>
                <w:color w:val="auto"/>
                <w:spacing w:val="-6"/>
                <w:sz w:val="24"/>
              </w:rPr>
              <w:t>成交方应及时免费提供合同商品软件的升级，免费提供合同商品新功能和应用的资料。</w:t>
            </w:r>
          </w:p>
          <w:p>
            <w:pPr>
              <w:autoSpaceDE w:val="0"/>
              <w:autoSpaceDN w:val="0"/>
              <w:adjustRightInd w:val="0"/>
              <w:snapToGrid w:val="0"/>
              <w:spacing w:line="400" w:lineRule="exact"/>
              <w:ind w:right="395" w:rightChars="188" w:firstLine="458" w:firstLineChars="200"/>
              <w:textAlignment w:val="bottom"/>
              <w:rPr>
                <w:rFonts w:ascii="楷体_GB2312" w:hAnsi="华文楷体" w:eastAsia="楷体_GB2312"/>
                <w:b/>
                <w:color w:val="auto"/>
                <w:spacing w:val="-6"/>
                <w:sz w:val="24"/>
              </w:rPr>
            </w:pPr>
            <w:r>
              <w:rPr>
                <w:rFonts w:hint="eastAsia" w:ascii="楷体_GB2312" w:hAnsi="华文楷体" w:eastAsia="楷体_GB2312"/>
                <w:b/>
                <w:color w:val="auto"/>
                <w:spacing w:val="-6"/>
                <w:sz w:val="24"/>
              </w:rPr>
              <w:t>培训：</w:t>
            </w:r>
          </w:p>
          <w:p>
            <w:pPr>
              <w:autoSpaceDE w:val="0"/>
              <w:autoSpaceDN w:val="0"/>
              <w:adjustRightInd w:val="0"/>
              <w:snapToGrid w:val="0"/>
              <w:spacing w:line="400" w:lineRule="exact"/>
              <w:ind w:right="395" w:rightChars="188" w:firstLine="456" w:firstLineChars="200"/>
              <w:textAlignment w:val="bottom"/>
              <w:rPr>
                <w:rFonts w:ascii="楷体_GB2312" w:eastAsia="楷体_GB2312"/>
                <w:color w:val="auto"/>
                <w:sz w:val="24"/>
              </w:rPr>
            </w:pPr>
            <w:r>
              <w:rPr>
                <w:rFonts w:hint="eastAsia" w:ascii="楷体_GB2312" w:hAnsi="华文楷体" w:eastAsia="楷体_GB2312"/>
                <w:color w:val="auto"/>
                <w:spacing w:val="-6"/>
                <w:sz w:val="24"/>
              </w:rPr>
              <w:t>1、成交方应对采购人的操作人员、维修人员免费进行培训。</w:t>
            </w:r>
          </w:p>
          <w:p>
            <w:pPr>
              <w:autoSpaceDE w:val="0"/>
              <w:autoSpaceDN w:val="0"/>
              <w:adjustRightInd w:val="0"/>
              <w:snapToGrid w:val="0"/>
              <w:spacing w:line="400" w:lineRule="exact"/>
              <w:ind w:right="395" w:rightChars="188" w:firstLine="456" w:firstLineChars="200"/>
              <w:textAlignment w:val="bottom"/>
              <w:rPr>
                <w:rFonts w:ascii="楷体_GB2312" w:eastAsia="楷体_GB2312"/>
                <w:b/>
                <w:color w:val="auto"/>
                <w:sz w:val="24"/>
              </w:rPr>
            </w:pPr>
            <w:r>
              <w:rPr>
                <w:rFonts w:hint="eastAsia" w:ascii="楷体_GB2312" w:hAnsi="华文楷体" w:eastAsia="楷体_GB2312"/>
                <w:color w:val="auto"/>
                <w:spacing w:val="-6"/>
                <w:sz w:val="24"/>
              </w:rPr>
              <w:t>2、成交方应提供相应的培训计划。</w:t>
            </w:r>
          </w:p>
          <w:p>
            <w:pPr>
              <w:autoSpaceDE w:val="0"/>
              <w:autoSpaceDN w:val="0"/>
              <w:adjustRightInd w:val="0"/>
              <w:snapToGrid w:val="0"/>
              <w:spacing w:line="400" w:lineRule="exact"/>
              <w:ind w:right="395" w:rightChars="188" w:firstLine="456" w:firstLineChars="200"/>
              <w:textAlignment w:val="bottom"/>
              <w:rPr>
                <w:rFonts w:ascii="楷体_GB2312" w:eastAsia="楷体_GB2312"/>
                <w:b/>
                <w:color w:val="auto"/>
                <w:sz w:val="24"/>
              </w:rPr>
            </w:pPr>
            <w:r>
              <w:rPr>
                <w:rFonts w:hint="eastAsia" w:ascii="楷体_GB2312" w:hAnsi="华文楷体" w:eastAsia="楷体_GB2312"/>
                <w:color w:val="auto"/>
                <w:spacing w:val="-6"/>
                <w:sz w:val="24"/>
              </w:rPr>
              <w:t>3、成交方应对上述内容的实现方式、地点、人数、时间在谈判响应文件中详细说明。</w:t>
            </w:r>
          </w:p>
          <w:p>
            <w:pPr>
              <w:widowControl/>
              <w:autoSpaceDE w:val="0"/>
              <w:autoSpaceDN w:val="0"/>
              <w:spacing w:line="400" w:lineRule="exact"/>
              <w:ind w:right="395" w:rightChars="188" w:firstLine="458" w:firstLineChars="200"/>
              <w:textAlignment w:val="bottom"/>
              <w:rPr>
                <w:rFonts w:ascii="楷体_GB2312" w:hAnsi="华文楷体" w:eastAsia="楷体_GB2312"/>
                <w:b/>
                <w:color w:val="auto"/>
                <w:spacing w:val="-6"/>
                <w:sz w:val="24"/>
              </w:rPr>
            </w:pPr>
            <w:r>
              <w:rPr>
                <w:rFonts w:hint="eastAsia" w:ascii="楷体_GB2312" w:hAnsi="华文楷体" w:eastAsia="楷体_GB2312"/>
                <w:b/>
                <w:color w:val="auto"/>
                <w:spacing w:val="-6"/>
                <w:sz w:val="24"/>
              </w:rPr>
              <w:t>安装调试（若需要安装调试）：</w:t>
            </w:r>
          </w:p>
          <w:p>
            <w:pPr>
              <w:widowControl/>
              <w:autoSpaceDE w:val="0"/>
              <w:autoSpaceDN w:val="0"/>
              <w:spacing w:line="400" w:lineRule="exact"/>
              <w:ind w:right="395" w:rightChars="188" w:firstLine="456" w:firstLineChars="200"/>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1、安装地点：使用单位。</w:t>
            </w:r>
          </w:p>
          <w:p>
            <w:pPr>
              <w:widowControl/>
              <w:autoSpaceDE w:val="0"/>
              <w:autoSpaceDN w:val="0"/>
              <w:spacing w:line="400" w:lineRule="exact"/>
              <w:ind w:right="395" w:rightChars="188" w:firstLine="456" w:firstLineChars="200"/>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2、安装完成时间：接到用户通知后在7日内完成安装和调试，如在规定的时间内由于卖方的原因不能完成安装和调试，成交方应承担由此给用户造成的损失。</w:t>
            </w:r>
          </w:p>
          <w:p>
            <w:pPr>
              <w:widowControl/>
              <w:autoSpaceDE w:val="0"/>
              <w:autoSpaceDN w:val="0"/>
              <w:spacing w:line="400" w:lineRule="exact"/>
              <w:ind w:right="395" w:rightChars="188" w:firstLine="456" w:firstLineChars="200"/>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3、安装标准：符合我国国家有关技术规范要求和技术标准，所有的软件和硬件必须保证同时安装到位。</w:t>
            </w:r>
          </w:p>
          <w:p>
            <w:pPr>
              <w:widowControl/>
              <w:autoSpaceDE w:val="0"/>
              <w:autoSpaceDN w:val="0"/>
              <w:spacing w:line="400" w:lineRule="exact"/>
              <w:ind w:right="395" w:rightChars="188" w:firstLine="456" w:firstLineChars="200"/>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4、成交方免费提供合同商品的安装服务。</w:t>
            </w:r>
          </w:p>
          <w:p>
            <w:pPr>
              <w:widowControl/>
              <w:autoSpaceDE w:val="0"/>
              <w:autoSpaceDN w:val="0"/>
              <w:spacing w:line="400" w:lineRule="exact"/>
              <w:ind w:right="395" w:rightChars="188" w:firstLine="456" w:firstLineChars="200"/>
              <w:textAlignment w:val="bottom"/>
              <w:rPr>
                <w:rFonts w:ascii="楷体_GB2312" w:hAnsi="华文楷体" w:eastAsia="楷体_GB2312"/>
                <w:b/>
                <w:color w:val="auto"/>
                <w:spacing w:val="-6"/>
                <w:sz w:val="24"/>
              </w:rPr>
            </w:pPr>
            <w:r>
              <w:rPr>
                <w:rFonts w:hint="eastAsia" w:ascii="楷体_GB2312" w:hAnsi="华文楷体" w:eastAsia="楷体_GB2312"/>
                <w:color w:val="auto"/>
                <w:spacing w:val="-6"/>
                <w:sz w:val="24"/>
              </w:rPr>
              <w:t>5、成交方在投标文件中应提供安装调试计划、对安装场地和环境的要求。</w:t>
            </w:r>
          </w:p>
          <w:p>
            <w:pPr>
              <w:widowControl/>
              <w:autoSpaceDE w:val="0"/>
              <w:autoSpaceDN w:val="0"/>
              <w:spacing w:line="400" w:lineRule="exact"/>
              <w:ind w:right="395" w:rightChars="188" w:firstLine="458" w:firstLineChars="200"/>
              <w:textAlignment w:val="bottom"/>
              <w:rPr>
                <w:rFonts w:ascii="楷体_GB2312" w:hAnsi="华文楷体" w:eastAsia="楷体_GB2312"/>
                <w:b/>
                <w:color w:val="auto"/>
                <w:spacing w:val="-6"/>
                <w:sz w:val="24"/>
              </w:rPr>
            </w:pPr>
            <w:r>
              <w:rPr>
                <w:rFonts w:hint="eastAsia" w:ascii="楷体_GB2312" w:hAnsi="华文楷体" w:eastAsia="楷体_GB2312"/>
                <w:b/>
                <w:color w:val="auto"/>
                <w:spacing w:val="-6"/>
                <w:sz w:val="24"/>
              </w:rPr>
              <w:t>验收：</w:t>
            </w:r>
          </w:p>
          <w:p>
            <w:pPr>
              <w:widowControl/>
              <w:autoSpaceDE w:val="0"/>
              <w:autoSpaceDN w:val="0"/>
              <w:spacing w:line="400" w:lineRule="exact"/>
              <w:ind w:right="395" w:rightChars="188" w:firstLine="456" w:firstLineChars="200"/>
              <w:textAlignment w:val="bottom"/>
              <w:rPr>
                <w:rFonts w:ascii="楷体_GB2312" w:hAnsi="华文楷体" w:eastAsia="楷体_GB2312"/>
                <w:b/>
                <w:color w:val="auto"/>
                <w:spacing w:val="-6"/>
                <w:sz w:val="24"/>
              </w:rPr>
            </w:pPr>
            <w:r>
              <w:rPr>
                <w:rFonts w:hint="eastAsia" w:ascii="楷体_GB2312" w:hAnsi="华文楷体" w:eastAsia="楷体_GB2312"/>
                <w:color w:val="auto"/>
                <w:spacing w:val="-6"/>
                <w:sz w:val="24"/>
              </w:rPr>
              <w:t>1、成交方应提供合同商品的有效检验文件，经采购人认可后，与合同的性能指标一起作为合同商品验收标准。</w:t>
            </w:r>
            <w:r>
              <w:rPr>
                <w:rFonts w:hint="eastAsia" w:ascii="楷体_GB2312" w:hAnsi="华文楷体" w:eastAsia="楷体_GB2312"/>
                <w:color w:val="auto"/>
                <w:spacing w:val="-6"/>
                <w:sz w:val="24"/>
                <w:highlight w:val="none"/>
                <w:lang w:val="en-US" w:eastAsia="zh-CN"/>
              </w:rPr>
              <w:t>研究院</w:t>
            </w:r>
            <w:r>
              <w:rPr>
                <w:rFonts w:hint="eastAsia" w:ascii="楷体_GB2312" w:hAnsi="华文楷体" w:eastAsia="楷体_GB2312"/>
                <w:color w:val="auto"/>
                <w:spacing w:val="-6"/>
                <w:sz w:val="24"/>
              </w:rPr>
              <w:t>组织项目验收小组，对合同商品验收合格后，签署验收合格报告，验收中发现合同商品达不到验收标准或合同规定的性能指标，成交方必须更换合同商品，并负担由此给用户造成的损失，直到验收合格为止。</w:t>
            </w:r>
          </w:p>
          <w:p>
            <w:pPr>
              <w:widowControl/>
              <w:autoSpaceDE w:val="0"/>
              <w:autoSpaceDN w:val="0"/>
              <w:spacing w:line="400" w:lineRule="exact"/>
              <w:ind w:right="395" w:rightChars="188" w:firstLine="456" w:firstLineChars="200"/>
              <w:textAlignment w:val="bottom"/>
              <w:rPr>
                <w:rFonts w:ascii="楷体_GB2312" w:hAnsi="华文楷体" w:eastAsia="楷体_GB2312"/>
                <w:b/>
                <w:color w:val="auto"/>
                <w:spacing w:val="-6"/>
                <w:sz w:val="24"/>
              </w:rPr>
            </w:pPr>
            <w:r>
              <w:rPr>
                <w:rFonts w:hint="eastAsia" w:ascii="楷体_GB2312" w:hAnsi="华文楷体" w:eastAsia="楷体_GB2312"/>
                <w:color w:val="auto"/>
                <w:spacing w:val="-6"/>
                <w:sz w:val="24"/>
              </w:rPr>
              <w:t>2、成交方应于响应文件中提供合同商品的验收标准和检测办法，并在验收中提供买方认可的相应检测手段，验收标准应符合中国有关的国家、地方、行业的标准，如若成交，经采购人确认后作为验收的依据。</w:t>
            </w:r>
          </w:p>
          <w:p>
            <w:pPr>
              <w:widowControl/>
              <w:autoSpaceDE w:val="0"/>
              <w:autoSpaceDN w:val="0"/>
              <w:spacing w:line="400" w:lineRule="exact"/>
              <w:ind w:right="395" w:rightChars="188" w:firstLine="456" w:firstLineChars="200"/>
              <w:textAlignment w:val="bottom"/>
              <w:rPr>
                <w:rFonts w:ascii="楷体_GB2312" w:hAnsi="华文楷体" w:eastAsia="楷体_GB2312"/>
                <w:b/>
                <w:color w:val="auto"/>
                <w:spacing w:val="-6"/>
                <w:sz w:val="24"/>
              </w:rPr>
            </w:pPr>
            <w:r>
              <w:rPr>
                <w:rFonts w:hint="eastAsia" w:ascii="楷体_GB2312" w:hAnsi="华文楷体" w:eastAsia="楷体_GB2312"/>
                <w:color w:val="auto"/>
                <w:spacing w:val="-6"/>
                <w:sz w:val="24"/>
              </w:rPr>
              <w:t>3、如成交方委托国内代理（或其他机构）负责安装或配合安装，应在签约时指明，但成交方仍要对合同商品及其安装质量负全部责任。</w:t>
            </w:r>
          </w:p>
          <w:p>
            <w:pPr>
              <w:widowControl/>
              <w:autoSpaceDE w:val="0"/>
              <w:autoSpaceDN w:val="0"/>
              <w:spacing w:line="400" w:lineRule="exact"/>
              <w:ind w:right="395" w:rightChars="188" w:firstLine="456" w:firstLineChars="200"/>
              <w:textAlignment w:val="bottom"/>
              <w:rPr>
                <w:rFonts w:ascii="楷体_GB2312" w:hAnsi="华文楷体" w:eastAsia="楷体_GB2312"/>
                <w:b/>
                <w:color w:val="auto"/>
                <w:spacing w:val="-6"/>
                <w:sz w:val="24"/>
              </w:rPr>
            </w:pPr>
            <w:r>
              <w:rPr>
                <w:rFonts w:hint="eastAsia" w:ascii="楷体_GB2312" w:hAnsi="华文楷体" w:eastAsia="楷体_GB2312"/>
                <w:color w:val="auto"/>
                <w:spacing w:val="-6"/>
                <w:sz w:val="24"/>
              </w:rPr>
              <w:t>4、验收费用由产品成交方承担。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395" w:rightChars="188"/>
              <w:jc w:val="center"/>
              <w:rPr>
                <w:rFonts w:ascii="楷体_GB2312" w:hAnsi="华文楷体" w:eastAsia="楷体_GB2312"/>
                <w:color w:val="auto"/>
                <w:spacing w:val="-6"/>
                <w:sz w:val="24"/>
              </w:rPr>
            </w:pPr>
            <w:r>
              <w:rPr>
                <w:rFonts w:hint="eastAsia" w:ascii="楷体_GB2312" w:hAnsi="华文楷体" w:eastAsia="楷体_GB2312"/>
                <w:color w:val="auto"/>
                <w:spacing w:val="-6"/>
                <w:sz w:val="24"/>
              </w:rPr>
              <w:t>交货时间及地点</w:t>
            </w:r>
          </w:p>
        </w:tc>
        <w:tc>
          <w:tcPr>
            <w:tcW w:w="8986" w:type="dxa"/>
            <w:tcBorders>
              <w:top w:val="single" w:color="auto" w:sz="4" w:space="0"/>
              <w:left w:val="single" w:color="auto" w:sz="4" w:space="0"/>
              <w:bottom w:val="single" w:color="auto" w:sz="4" w:space="0"/>
              <w:right w:val="single" w:color="auto" w:sz="4" w:space="0"/>
            </w:tcBorders>
            <w:vAlign w:val="center"/>
          </w:tcPr>
          <w:p>
            <w:pPr>
              <w:spacing w:line="400" w:lineRule="exact"/>
              <w:ind w:left="-1" w:right="395" w:rightChars="188" w:firstLine="456" w:firstLineChars="200"/>
              <w:rPr>
                <w:rFonts w:ascii="楷体_GB2312" w:hAnsi="华文楷体" w:eastAsia="楷体_GB2312"/>
                <w:color w:val="auto"/>
                <w:spacing w:val="-6"/>
                <w:sz w:val="24"/>
              </w:rPr>
            </w:pPr>
            <w:r>
              <w:rPr>
                <w:rFonts w:hint="eastAsia" w:ascii="楷体_GB2312" w:hAnsi="华文楷体" w:eastAsia="楷体_GB2312"/>
                <w:color w:val="auto"/>
                <w:spacing w:val="-6"/>
                <w:sz w:val="24"/>
              </w:rPr>
              <w:t>1、交货期：</w:t>
            </w:r>
            <w:r>
              <w:rPr>
                <w:rFonts w:hint="eastAsia" w:ascii="楷体_GB2312" w:hAnsi="华文楷体" w:eastAsia="楷体_GB2312"/>
                <w:color w:val="auto"/>
                <w:spacing w:val="-6"/>
                <w:sz w:val="24"/>
                <w:lang w:val="en-US" w:eastAsia="zh-CN"/>
              </w:rPr>
              <w:t>中标后</w:t>
            </w:r>
            <w:r>
              <w:rPr>
                <w:rFonts w:hint="eastAsia" w:ascii="楷体_GB2312" w:hAnsi="华文楷体" w:eastAsia="楷体_GB2312"/>
                <w:color w:val="auto"/>
                <w:spacing w:val="-6"/>
                <w:sz w:val="24"/>
                <w:u w:val="single"/>
              </w:rPr>
              <w:t xml:space="preserve">  </w:t>
            </w:r>
            <w:r>
              <w:rPr>
                <w:rFonts w:hint="eastAsia" w:ascii="楷体_GB2312" w:hAnsi="华文楷体" w:eastAsia="楷体_GB2312"/>
                <w:color w:val="auto"/>
                <w:spacing w:val="-6"/>
                <w:sz w:val="24"/>
                <w:u w:val="single"/>
                <w:lang w:val="en-US" w:eastAsia="zh-CN"/>
              </w:rPr>
              <w:t>30</w:t>
            </w:r>
            <w:r>
              <w:rPr>
                <w:rFonts w:hint="eastAsia" w:ascii="楷体_GB2312" w:hAnsi="华文楷体" w:eastAsia="楷体_GB2312"/>
                <w:color w:val="auto"/>
                <w:spacing w:val="-6"/>
                <w:sz w:val="24"/>
                <w:u w:val="single"/>
              </w:rPr>
              <w:t xml:space="preserve">  </w:t>
            </w:r>
            <w:r>
              <w:rPr>
                <w:rFonts w:hint="eastAsia" w:ascii="楷体_GB2312" w:hAnsi="华文楷体" w:eastAsia="楷体_GB2312"/>
                <w:color w:val="auto"/>
                <w:spacing w:val="-6"/>
                <w:sz w:val="24"/>
              </w:rPr>
              <w:t>天内</w:t>
            </w:r>
            <w:r>
              <w:rPr>
                <w:rFonts w:hint="eastAsia" w:ascii="楷体_GB2312" w:hAnsi="华文楷体" w:eastAsia="楷体_GB2312"/>
                <w:color w:val="auto"/>
                <w:spacing w:val="-6"/>
                <w:sz w:val="24"/>
              </w:rPr>
              <w:t>（投标规格内有注明的以投标规格要求为准）</w:t>
            </w:r>
          </w:p>
          <w:p>
            <w:pPr>
              <w:spacing w:line="400" w:lineRule="exact"/>
              <w:ind w:left="-1" w:right="395" w:rightChars="188" w:firstLine="456" w:firstLineChars="200"/>
              <w:rPr>
                <w:rFonts w:ascii="楷体_GB2312" w:hAnsi="华文楷体" w:eastAsia="楷体_GB2312"/>
                <w:color w:val="auto"/>
                <w:spacing w:val="-6"/>
                <w:sz w:val="24"/>
              </w:rPr>
            </w:pPr>
            <w:r>
              <w:rPr>
                <w:rFonts w:hint="eastAsia" w:ascii="楷体_GB2312" w:hAnsi="华文楷体" w:eastAsia="楷体_GB2312"/>
                <w:color w:val="auto"/>
                <w:spacing w:val="-6"/>
                <w:sz w:val="24"/>
              </w:rPr>
              <w:t>2、交货地点：使用单位指定地点。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395" w:rightChars="188"/>
              <w:jc w:val="center"/>
              <w:rPr>
                <w:rFonts w:ascii="楷体_GB2312" w:hAnsi="华文楷体" w:eastAsia="楷体_GB2312"/>
                <w:color w:val="auto"/>
                <w:spacing w:val="-6"/>
                <w:sz w:val="24"/>
              </w:rPr>
            </w:pPr>
            <w:r>
              <w:rPr>
                <w:rFonts w:hint="eastAsia" w:ascii="楷体_GB2312" w:hAnsi="华文楷体" w:eastAsia="楷体_GB2312"/>
                <w:color w:val="auto"/>
                <w:spacing w:val="-6"/>
                <w:sz w:val="24"/>
              </w:rPr>
              <w:t>付款条件</w:t>
            </w:r>
          </w:p>
        </w:tc>
        <w:tc>
          <w:tcPr>
            <w:tcW w:w="8986" w:type="dxa"/>
            <w:tcBorders>
              <w:top w:val="single" w:color="auto" w:sz="4" w:space="0"/>
              <w:left w:val="single" w:color="auto" w:sz="4" w:space="0"/>
              <w:bottom w:val="single" w:color="auto" w:sz="4" w:space="0"/>
              <w:right w:val="single" w:color="auto" w:sz="4" w:space="0"/>
            </w:tcBorders>
            <w:vAlign w:val="center"/>
          </w:tcPr>
          <w:p>
            <w:pPr>
              <w:tabs>
                <w:tab w:val="left" w:pos="630"/>
                <w:tab w:val="left" w:pos="1243"/>
              </w:tabs>
              <w:autoSpaceDE w:val="0"/>
              <w:autoSpaceDN w:val="0"/>
              <w:adjustRightInd w:val="0"/>
              <w:snapToGrid w:val="0"/>
              <w:spacing w:line="400" w:lineRule="exact"/>
              <w:ind w:right="395" w:rightChars="188"/>
              <w:textAlignment w:val="bottom"/>
              <w:rPr>
                <w:rFonts w:ascii="楷体_GB2312" w:hAnsi="华文楷体" w:eastAsia="楷体_GB2312"/>
                <w:color w:val="auto"/>
                <w:spacing w:val="-6"/>
                <w:sz w:val="24"/>
              </w:rPr>
            </w:pPr>
            <w:r>
              <w:rPr>
                <w:rFonts w:hint="eastAsia" w:ascii="楷体_GB2312" w:hAnsi="华文楷体" w:eastAsia="楷体_GB2312"/>
                <w:color w:val="auto"/>
                <w:spacing w:val="-6"/>
                <w:sz w:val="24"/>
              </w:rPr>
              <w:t>付款方式：</w:t>
            </w:r>
          </w:p>
          <w:p>
            <w:pPr>
              <w:tabs>
                <w:tab w:val="left" w:pos="1243"/>
              </w:tabs>
              <w:autoSpaceDE w:val="0"/>
              <w:autoSpaceDN w:val="0"/>
              <w:adjustRightInd w:val="0"/>
              <w:snapToGrid w:val="0"/>
              <w:spacing w:line="400" w:lineRule="exact"/>
              <w:ind w:right="395" w:rightChars="188" w:firstLine="360" w:firstLineChars="150"/>
              <w:textAlignment w:val="bottom"/>
              <w:rPr>
                <w:rFonts w:ascii="楷体" w:hAnsi="楷体" w:eastAsia="楷体"/>
                <w:color w:val="auto"/>
                <w:spacing w:val="-6"/>
                <w:sz w:val="24"/>
              </w:rPr>
            </w:pPr>
            <w:r>
              <w:rPr>
                <w:rFonts w:hint="eastAsia" w:ascii="楷体" w:hAnsi="楷体" w:eastAsia="楷体"/>
                <w:bCs/>
                <w:color w:val="auto"/>
                <w:sz w:val="24"/>
              </w:rPr>
              <w:t>货物验收合格交付正常运行后的十个工作日内，中标（成交）人凭新昌浙江工业大学科学技术研究院招标项目竣工验收单、质量保证金（履约保证金）交纳凭证，中标（成交）人增值税</w:t>
            </w:r>
            <w:r>
              <w:rPr>
                <w:rFonts w:hint="eastAsia" w:ascii="楷体" w:hAnsi="楷体" w:eastAsia="楷体"/>
                <w:bCs/>
                <w:color w:val="auto"/>
                <w:sz w:val="24"/>
                <w:lang w:val="en-US" w:eastAsia="zh-CN"/>
              </w:rPr>
              <w:t>普通</w:t>
            </w:r>
            <w:r>
              <w:rPr>
                <w:rFonts w:hint="eastAsia" w:ascii="楷体" w:hAnsi="楷体" w:eastAsia="楷体"/>
                <w:bCs/>
                <w:color w:val="auto"/>
                <w:sz w:val="24"/>
              </w:rPr>
              <w:t>发票，研究院向中标（成交）人支付百分之百的货款。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395" w:rightChars="188"/>
              <w:jc w:val="left"/>
              <w:rPr>
                <w:rFonts w:ascii="楷体_GB2312" w:hAnsi="华文楷体" w:eastAsia="楷体_GB2312"/>
                <w:color w:val="auto"/>
                <w:spacing w:val="-6"/>
                <w:sz w:val="24"/>
              </w:rPr>
            </w:pPr>
            <w:r>
              <w:rPr>
                <w:rFonts w:hint="eastAsia" w:ascii="楷体_GB2312" w:hAnsi="华文楷体" w:eastAsia="楷体_GB2312"/>
                <w:color w:val="auto"/>
                <w:spacing w:val="-6"/>
                <w:sz w:val="24"/>
              </w:rPr>
              <w:t>备品备件及耗材等要求</w:t>
            </w:r>
          </w:p>
        </w:tc>
        <w:tc>
          <w:tcPr>
            <w:tcW w:w="89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395" w:rightChars="188" w:firstLine="456" w:firstLineChars="200"/>
              <w:rPr>
                <w:rFonts w:ascii="楷体_GB2312" w:hAnsi="华文楷体" w:eastAsia="楷体_GB2312"/>
                <w:color w:val="auto"/>
                <w:spacing w:val="-6"/>
                <w:sz w:val="24"/>
              </w:rPr>
            </w:pPr>
            <w:r>
              <w:rPr>
                <w:rFonts w:hint="eastAsia" w:ascii="楷体_GB2312" w:hAnsi="华文楷体" w:eastAsia="楷体_GB2312"/>
                <w:color w:val="auto"/>
                <w:spacing w:val="-6"/>
                <w:sz w:val="24"/>
              </w:rPr>
              <w:t>质保期满后主要零配件报价单、质保期满后维护费、软件升级及其关服务内容。</w:t>
            </w:r>
          </w:p>
        </w:tc>
      </w:tr>
    </w:tbl>
    <w:p>
      <w:pPr>
        <w:snapToGrid w:val="0"/>
        <w:spacing w:before="312" w:beforeLines="100"/>
        <w:ind w:right="395" w:rightChars="188"/>
        <w:jc w:val="center"/>
        <w:outlineLvl w:val="0"/>
        <w:rPr>
          <w:rFonts w:ascii="黑体" w:hAnsi="宋体" w:eastAsia="黑体"/>
          <w:color w:val="auto"/>
          <w:sz w:val="18"/>
          <w:szCs w:val="18"/>
        </w:rPr>
      </w:pPr>
    </w:p>
    <w:p>
      <w:pPr>
        <w:pStyle w:val="29"/>
        <w:snapToGrid w:val="0"/>
        <w:spacing w:before="468" w:beforeLines="150" w:after="312" w:afterLines="100"/>
        <w:ind w:right="395" w:rightChars="188" w:firstLine="2880" w:firstLineChars="800"/>
        <w:rPr>
          <w:rFonts w:hAnsi="宋体"/>
          <w:b/>
          <w:color w:val="auto"/>
          <w:sz w:val="28"/>
          <w:szCs w:val="28"/>
        </w:rPr>
      </w:pPr>
      <w:r>
        <w:rPr>
          <w:rFonts w:ascii="黑体" w:hAnsi="宋体" w:eastAsia="黑体"/>
          <w:color w:val="auto"/>
          <w:sz w:val="36"/>
          <w:szCs w:val="36"/>
        </w:rPr>
        <w:br w:type="page"/>
      </w:r>
      <w:r>
        <w:rPr>
          <w:rFonts w:hint="eastAsia" w:ascii="黑体" w:hAnsi="宋体" w:eastAsia="黑体"/>
          <w:color w:val="auto"/>
          <w:sz w:val="36"/>
          <w:szCs w:val="36"/>
        </w:rPr>
        <w:t>第三章  投标须知</w:t>
      </w:r>
    </w:p>
    <w:p>
      <w:pPr>
        <w:pStyle w:val="29"/>
        <w:snapToGrid w:val="0"/>
        <w:spacing w:before="156" w:after="156"/>
        <w:ind w:firstLine="630" w:firstLineChars="224"/>
        <w:rPr>
          <w:rFonts w:hAnsi="宋体"/>
          <w:b/>
          <w:color w:val="auto"/>
          <w:sz w:val="28"/>
          <w:szCs w:val="28"/>
        </w:rPr>
      </w:pPr>
      <w:r>
        <w:rPr>
          <w:rFonts w:hint="eastAsia" w:hAnsi="宋体"/>
          <w:b/>
          <w:color w:val="auto"/>
          <w:sz w:val="28"/>
          <w:szCs w:val="28"/>
        </w:rPr>
        <w:t>一、总 则</w:t>
      </w:r>
    </w:p>
    <w:p>
      <w:pPr>
        <w:snapToGrid w:val="0"/>
        <w:spacing w:line="360" w:lineRule="auto"/>
        <w:ind w:right="395" w:rightChars="188" w:firstLine="540" w:firstLineChars="224"/>
        <w:outlineLvl w:val="1"/>
        <w:rPr>
          <w:rFonts w:ascii="宋体" w:hAnsi="宋体"/>
          <w:b/>
          <w:color w:val="auto"/>
          <w:sz w:val="24"/>
        </w:rPr>
      </w:pPr>
      <w:r>
        <w:rPr>
          <w:rFonts w:hint="eastAsia" w:ascii="宋体" w:hAnsi="宋体"/>
          <w:b/>
          <w:color w:val="auto"/>
          <w:sz w:val="24"/>
        </w:rPr>
        <w:t>（一）</w:t>
      </w:r>
      <w:r>
        <w:rPr>
          <w:rFonts w:ascii="宋体" w:hAnsi="宋体"/>
          <w:b/>
          <w:color w:val="auto"/>
          <w:sz w:val="24"/>
        </w:rPr>
        <w:t xml:space="preserve"> 适用范围</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本招标文件适用于新昌浙江工业大学科学技术研究院采购</w:t>
      </w:r>
      <w:r>
        <w:rPr>
          <w:rFonts w:ascii="宋体" w:hAnsi="宋体"/>
          <w:color w:val="auto"/>
          <w:sz w:val="24"/>
        </w:rPr>
        <w:t>货物</w:t>
      </w:r>
      <w:r>
        <w:rPr>
          <w:rFonts w:hint="eastAsia" w:ascii="宋体" w:hAnsi="宋体"/>
          <w:color w:val="auto"/>
          <w:sz w:val="24"/>
        </w:rPr>
        <w:t>项目的招标、投标、评标、定标、验收、合同履约、付款等行为（法律、法规另有规定的，从其规定）。</w:t>
      </w:r>
    </w:p>
    <w:p>
      <w:pPr>
        <w:snapToGrid w:val="0"/>
        <w:spacing w:line="360" w:lineRule="auto"/>
        <w:ind w:right="395" w:rightChars="188" w:firstLine="540" w:firstLineChars="224"/>
        <w:outlineLvl w:val="1"/>
        <w:rPr>
          <w:rFonts w:ascii="宋体" w:hAnsi="宋体"/>
          <w:b/>
          <w:color w:val="auto"/>
          <w:sz w:val="24"/>
        </w:rPr>
      </w:pPr>
      <w:r>
        <w:rPr>
          <w:rFonts w:hint="eastAsia" w:ascii="宋体" w:hAnsi="宋体"/>
          <w:b/>
          <w:color w:val="auto"/>
          <w:sz w:val="24"/>
        </w:rPr>
        <w:t>（二）定义</w:t>
      </w:r>
    </w:p>
    <w:p>
      <w:pPr>
        <w:snapToGrid w:val="0"/>
        <w:spacing w:line="360" w:lineRule="auto"/>
        <w:ind w:right="395" w:rightChars="188" w:firstLine="537" w:firstLineChars="224"/>
        <w:outlineLvl w:val="1"/>
        <w:rPr>
          <w:rFonts w:ascii="宋体" w:hAnsi="宋体"/>
          <w:color w:val="auto"/>
          <w:sz w:val="24"/>
        </w:rPr>
      </w:pPr>
      <w:r>
        <w:rPr>
          <w:rFonts w:hint="eastAsia" w:ascii="宋体" w:hAnsi="宋体"/>
          <w:color w:val="auto"/>
          <w:sz w:val="24"/>
        </w:rPr>
        <w:t>1.“使用人”系指本次招标的新昌浙江工业大学科学技术研究院科研团队等。</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采购</w:t>
      </w:r>
      <w:r>
        <w:rPr>
          <w:rFonts w:ascii="宋体" w:hAnsi="宋体"/>
          <w:color w:val="auto"/>
          <w:sz w:val="24"/>
        </w:rPr>
        <w:t>人”</w:t>
      </w:r>
      <w:r>
        <w:rPr>
          <w:rFonts w:hint="eastAsia" w:ascii="宋体" w:hAnsi="宋体"/>
          <w:color w:val="auto"/>
          <w:sz w:val="24"/>
        </w:rPr>
        <w:t>系指委托招标方采购本次项目的单位和团体组织</w:t>
      </w:r>
      <w:r>
        <w:rPr>
          <w:rFonts w:ascii="宋体" w:hAnsi="宋体"/>
          <w:color w:val="auto"/>
          <w:sz w:val="24"/>
        </w:rPr>
        <w:t>。</w:t>
      </w:r>
      <w:r>
        <w:rPr>
          <w:rFonts w:hint="eastAsia" w:ascii="宋体" w:hAnsi="宋体"/>
          <w:color w:val="auto"/>
          <w:sz w:val="24"/>
        </w:rPr>
        <w:t>本项目为新昌浙江工业大学科学技术研究院。</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3.“</w:t>
      </w:r>
      <w:r>
        <w:rPr>
          <w:rFonts w:ascii="宋体" w:hAnsi="宋体"/>
          <w:color w:val="auto"/>
          <w:sz w:val="24"/>
        </w:rPr>
        <w:t>投标人”系指向采购人提交投标文件的</w:t>
      </w:r>
      <w:r>
        <w:rPr>
          <w:rFonts w:hint="eastAsia" w:ascii="宋体" w:hAnsi="宋体"/>
          <w:color w:val="auto"/>
          <w:sz w:val="24"/>
        </w:rPr>
        <w:t>供应商</w:t>
      </w:r>
      <w:r>
        <w:rPr>
          <w:rFonts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4.</w:t>
      </w:r>
      <w:r>
        <w:rPr>
          <w:rFonts w:ascii="宋体" w:hAnsi="宋体"/>
          <w:color w:val="auto"/>
          <w:sz w:val="24"/>
        </w:rPr>
        <w:t>“产品”系指供方</w:t>
      </w:r>
      <w:r>
        <w:rPr>
          <w:rFonts w:hint="eastAsia" w:ascii="宋体" w:hAnsi="宋体"/>
          <w:color w:val="auto"/>
          <w:sz w:val="24"/>
        </w:rPr>
        <w:t>按照</w:t>
      </w:r>
      <w:r>
        <w:rPr>
          <w:rFonts w:ascii="宋体" w:hAnsi="宋体"/>
          <w:color w:val="auto"/>
          <w:sz w:val="24"/>
        </w:rPr>
        <w:t>招标文件规定，须向采购人提供的一切设备、保险、税金、备品备件、工具、手册及其它有关技术资料和材料。</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5.</w:t>
      </w:r>
      <w:r>
        <w:rPr>
          <w:rFonts w:ascii="宋体" w:hAnsi="宋体"/>
          <w:color w:val="auto"/>
          <w:sz w:val="24"/>
        </w:rPr>
        <w:t>“服务”系指招标文件规定投标人须承担的安装、调试、技术协助、校准、培训、技术指导以及其他类似的义务。</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6.</w:t>
      </w:r>
      <w:r>
        <w:rPr>
          <w:rFonts w:ascii="宋体" w:hAnsi="宋体"/>
          <w:color w:val="auto"/>
          <w:sz w:val="24"/>
        </w:rPr>
        <w:t>“项目”系指投标人按招标文件规定向采购人提供的产品和服务。</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7.</w:t>
      </w:r>
      <w:r>
        <w:rPr>
          <w:rFonts w:ascii="宋体" w:hAnsi="宋体"/>
          <w:color w:val="auto"/>
          <w:sz w:val="24"/>
        </w:rPr>
        <w:t>“书面形式”包括信函、传真、电报等。</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8.</w:t>
      </w:r>
      <w:r>
        <w:rPr>
          <w:rFonts w:ascii="宋体" w:hAnsi="宋体"/>
          <w:color w:val="auto"/>
          <w:sz w:val="24"/>
        </w:rPr>
        <w:t>“▲”系指实质性要求条款。</w:t>
      </w:r>
      <w:r>
        <w:rPr>
          <w:rFonts w:hint="eastAsia" w:ascii="宋体" w:hAnsi="宋体"/>
          <w:color w:val="auto"/>
          <w:sz w:val="24"/>
        </w:rPr>
        <w:t>没有响应实质</w:t>
      </w:r>
      <w:r>
        <w:rPr>
          <w:rFonts w:ascii="宋体" w:hAnsi="宋体"/>
          <w:color w:val="auto"/>
          <w:sz w:val="24"/>
        </w:rPr>
        <w:t>要求条款</w:t>
      </w:r>
      <w:r>
        <w:rPr>
          <w:rFonts w:hint="eastAsia" w:ascii="宋体" w:hAnsi="宋体"/>
          <w:color w:val="auto"/>
          <w:sz w:val="24"/>
        </w:rPr>
        <w:t>的投标将视为</w:t>
      </w:r>
      <w:r>
        <w:rPr>
          <w:rFonts w:hint="eastAsia" w:ascii="宋体" w:hAnsi="宋体"/>
          <w:b/>
          <w:color w:val="auto"/>
          <w:sz w:val="24"/>
        </w:rPr>
        <w:t>无效</w:t>
      </w:r>
      <w:r>
        <w:rPr>
          <w:rFonts w:hint="eastAsia" w:ascii="宋体" w:hAnsi="宋体"/>
          <w:color w:val="auto"/>
          <w:sz w:val="24"/>
        </w:rPr>
        <w:t>投标。</w:t>
      </w:r>
    </w:p>
    <w:p>
      <w:pPr>
        <w:snapToGrid w:val="0"/>
        <w:spacing w:line="360" w:lineRule="auto"/>
        <w:ind w:right="395" w:rightChars="188" w:firstLine="540" w:firstLineChars="224"/>
        <w:outlineLvl w:val="1"/>
        <w:rPr>
          <w:rFonts w:ascii="宋体" w:hAnsi="宋体"/>
          <w:b/>
          <w:color w:val="auto"/>
          <w:sz w:val="24"/>
        </w:rPr>
      </w:pPr>
      <w:r>
        <w:rPr>
          <w:rFonts w:hint="eastAsia" w:ascii="宋体" w:hAnsi="宋体"/>
          <w:b/>
          <w:color w:val="auto"/>
          <w:sz w:val="24"/>
        </w:rPr>
        <w:t>（三）招标采购方式</w:t>
      </w:r>
    </w:p>
    <w:p>
      <w:pPr>
        <w:snapToGrid w:val="0"/>
        <w:spacing w:line="360" w:lineRule="auto"/>
        <w:ind w:right="395" w:rightChars="188" w:firstLine="537" w:firstLineChars="224"/>
        <w:rPr>
          <w:rFonts w:ascii="宋体" w:hAnsi="宋体"/>
          <w:color w:val="auto"/>
          <w:sz w:val="24"/>
        </w:rPr>
      </w:pPr>
      <w:r>
        <w:rPr>
          <w:rFonts w:ascii="宋体" w:hAnsi="宋体"/>
          <w:color w:val="auto"/>
          <w:sz w:val="24"/>
        </w:rPr>
        <w:t>本次</w:t>
      </w:r>
      <w:r>
        <w:rPr>
          <w:rFonts w:hint="eastAsia" w:ascii="宋体" w:hAnsi="宋体"/>
          <w:color w:val="auto"/>
          <w:sz w:val="24"/>
        </w:rPr>
        <w:t>采购项目</w:t>
      </w:r>
      <w:r>
        <w:rPr>
          <w:rFonts w:ascii="宋体" w:hAnsi="宋体"/>
          <w:color w:val="auto"/>
          <w:sz w:val="24"/>
        </w:rPr>
        <w:t>采用公开</w:t>
      </w:r>
      <w:r>
        <w:rPr>
          <w:rFonts w:hint="eastAsia" w:ascii="宋体" w:hAnsi="宋体"/>
          <w:color w:val="auto"/>
          <w:sz w:val="24"/>
        </w:rPr>
        <w:t>招标</w:t>
      </w:r>
      <w:r>
        <w:rPr>
          <w:rFonts w:ascii="宋体" w:hAnsi="宋体"/>
          <w:color w:val="auto"/>
          <w:sz w:val="24"/>
        </w:rPr>
        <w:t>方式进行。</w:t>
      </w:r>
    </w:p>
    <w:p>
      <w:pPr>
        <w:snapToGrid w:val="0"/>
        <w:spacing w:line="360" w:lineRule="auto"/>
        <w:ind w:right="395" w:rightChars="188" w:firstLine="540" w:firstLineChars="224"/>
        <w:outlineLvl w:val="1"/>
        <w:rPr>
          <w:rFonts w:ascii="宋体" w:hAnsi="宋体"/>
          <w:b/>
          <w:color w:val="auto"/>
          <w:sz w:val="24"/>
        </w:rPr>
      </w:pPr>
      <w:r>
        <w:rPr>
          <w:rFonts w:hint="eastAsia" w:ascii="宋体" w:hAnsi="宋体"/>
          <w:b/>
          <w:color w:val="auto"/>
          <w:sz w:val="24"/>
        </w:rPr>
        <w:t>（四）投标委托</w:t>
      </w:r>
    </w:p>
    <w:p>
      <w:pPr>
        <w:pStyle w:val="23"/>
        <w:snapToGrid w:val="0"/>
        <w:spacing w:after="0" w:line="360" w:lineRule="auto"/>
        <w:ind w:left="0" w:leftChars="0" w:right="395" w:rightChars="188" w:firstLine="537" w:firstLineChars="224"/>
        <w:rPr>
          <w:rFonts w:ascii="宋体" w:hAnsi="宋体"/>
          <w:color w:val="auto"/>
          <w:sz w:val="24"/>
        </w:rPr>
      </w:pPr>
      <w:r>
        <w:rPr>
          <w:rFonts w:ascii="宋体" w:hAnsi="宋体"/>
          <w:color w:val="auto"/>
          <w:sz w:val="24"/>
        </w:rPr>
        <w:t>投标人代表须携带</w:t>
      </w:r>
      <w:r>
        <w:rPr>
          <w:rFonts w:hint="eastAsia" w:ascii="宋体" w:hAnsi="宋体"/>
          <w:color w:val="auto"/>
          <w:sz w:val="24"/>
        </w:rPr>
        <w:t>有效</w:t>
      </w:r>
      <w:r>
        <w:rPr>
          <w:rFonts w:ascii="宋体" w:hAnsi="宋体"/>
          <w:color w:val="auto"/>
          <w:sz w:val="24"/>
        </w:rPr>
        <w:t>身份证</w:t>
      </w:r>
      <w:r>
        <w:rPr>
          <w:rFonts w:hint="eastAsia" w:ascii="宋体" w:hAnsi="宋体"/>
          <w:color w:val="auto"/>
          <w:sz w:val="24"/>
        </w:rPr>
        <w:t>件</w:t>
      </w:r>
      <w:r>
        <w:rPr>
          <w:rFonts w:ascii="宋体" w:hAnsi="宋体"/>
          <w:color w:val="auto"/>
          <w:sz w:val="24"/>
        </w:rPr>
        <w:t>。如投标人代表不是法定代表人，须有法定代表人出具的授权委托书（正本用原件，副本用复印件，格式见</w:t>
      </w:r>
      <w:r>
        <w:rPr>
          <w:rFonts w:hint="eastAsia" w:ascii="宋体" w:hAnsi="宋体"/>
          <w:color w:val="auto"/>
          <w:sz w:val="24"/>
        </w:rPr>
        <w:t>第六章附件</w:t>
      </w:r>
      <w:r>
        <w:rPr>
          <w:rFonts w:ascii="宋体" w:hAnsi="宋体"/>
          <w:color w:val="auto"/>
          <w:sz w:val="24"/>
        </w:rPr>
        <w:t>）。</w:t>
      </w:r>
    </w:p>
    <w:p>
      <w:pPr>
        <w:snapToGrid w:val="0"/>
        <w:spacing w:line="360" w:lineRule="auto"/>
        <w:ind w:right="395" w:rightChars="188" w:firstLine="540" w:firstLineChars="224"/>
        <w:outlineLvl w:val="1"/>
        <w:rPr>
          <w:rFonts w:ascii="宋体" w:hAnsi="宋体"/>
          <w:b/>
          <w:color w:val="auto"/>
          <w:sz w:val="24"/>
        </w:rPr>
      </w:pPr>
      <w:r>
        <w:rPr>
          <w:rFonts w:hint="eastAsia" w:ascii="宋体" w:hAnsi="宋体"/>
          <w:b/>
          <w:color w:val="auto"/>
          <w:sz w:val="24"/>
        </w:rPr>
        <w:t>（五）投标费用</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不论投标过程与结果如何，投标人均应自行承担所有与投标有关的全部费用。</w:t>
      </w:r>
    </w:p>
    <w:p>
      <w:pPr>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（六）联合体投标</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本项目不接受联合体投标。</w:t>
      </w:r>
    </w:p>
    <w:p>
      <w:pPr>
        <w:snapToGrid w:val="0"/>
        <w:spacing w:line="360" w:lineRule="auto"/>
        <w:ind w:right="395" w:rightChars="188" w:firstLine="540" w:firstLineChars="224"/>
        <w:outlineLvl w:val="1"/>
        <w:rPr>
          <w:rFonts w:ascii="宋体" w:hAnsi="宋体" w:cs="宋体"/>
          <w:b/>
          <w:color w:val="auto"/>
          <w:kern w:val="0"/>
          <w:sz w:val="24"/>
        </w:rPr>
      </w:pPr>
      <w:r>
        <w:rPr>
          <w:rFonts w:hint="eastAsia" w:ascii="宋体" w:hAnsi="宋体" w:cs="宋体"/>
          <w:b/>
          <w:color w:val="auto"/>
          <w:kern w:val="0"/>
          <w:sz w:val="24"/>
        </w:rPr>
        <w:t>（七）特别说明：</w:t>
      </w:r>
    </w:p>
    <w:p>
      <w:pPr>
        <w:pStyle w:val="29"/>
        <w:snapToGrid w:val="0"/>
        <w:spacing w:beforeLines="0" w:afterLines="0" w:line="360" w:lineRule="auto"/>
        <w:ind w:left="2" w:leftChars="1" w:right="395" w:rightChars="188" w:firstLine="537" w:firstLineChars="224"/>
        <w:rPr>
          <w:rFonts w:hAnsi="宋体"/>
          <w:color w:val="auto"/>
        </w:rPr>
      </w:pPr>
      <w:r>
        <w:rPr>
          <w:rFonts w:hAnsi="宋体"/>
          <w:color w:val="auto"/>
        </w:rPr>
        <w:t>▲</w:t>
      </w:r>
      <w:r>
        <w:rPr>
          <w:rFonts w:hint="eastAsia" w:hAnsi="宋体"/>
          <w:color w:val="auto"/>
        </w:rPr>
        <w:t>1.</w:t>
      </w:r>
      <w:r>
        <w:rPr>
          <w:rFonts w:hAnsi="宋体"/>
          <w:color w:val="auto"/>
        </w:rPr>
        <w:t>投标人投标所使用的资格、信誉、荣誉、业绩与企业认证必须为本法人所拥有。投标人投标所使用的采购项目实施人员必须为本法人员工（或必须为本法人或控股公司正式员工）。</w:t>
      </w:r>
    </w:p>
    <w:p>
      <w:pPr>
        <w:pStyle w:val="29"/>
        <w:snapToGrid w:val="0"/>
        <w:spacing w:beforeLines="0" w:afterLines="0" w:line="360" w:lineRule="auto"/>
        <w:ind w:left="2" w:leftChars="1" w:right="395" w:rightChars="188" w:firstLine="537" w:firstLineChars="224"/>
        <w:rPr>
          <w:rFonts w:hAnsi="宋体"/>
          <w:color w:val="auto"/>
        </w:rPr>
      </w:pPr>
      <w:r>
        <w:rPr>
          <w:rFonts w:hAnsi="宋体"/>
          <w:color w:val="auto"/>
        </w:rPr>
        <w:t>▲</w:t>
      </w:r>
      <w:r>
        <w:rPr>
          <w:rFonts w:hint="eastAsia" w:hAnsi="宋体"/>
          <w:color w:val="auto"/>
        </w:rPr>
        <w:t>2.</w:t>
      </w:r>
      <w:r>
        <w:rPr>
          <w:rFonts w:hAnsi="宋体"/>
          <w:color w:val="auto"/>
        </w:rPr>
        <w:t>投标人应仔细阅读招标文件的所有内容，按照招标文件的要求提交投标文件，并对所提供的全部资料的真实性承担法律责任。</w:t>
      </w:r>
    </w:p>
    <w:p>
      <w:pPr>
        <w:pStyle w:val="29"/>
        <w:snapToGrid w:val="0"/>
        <w:spacing w:beforeLines="0" w:afterLines="0" w:line="360" w:lineRule="auto"/>
        <w:ind w:left="2" w:leftChars="1" w:right="395" w:rightChars="188" w:firstLine="537" w:firstLineChars="224"/>
        <w:rPr>
          <w:rFonts w:hAnsi="宋体"/>
          <w:color w:val="auto"/>
        </w:rPr>
      </w:pPr>
      <w:r>
        <w:rPr>
          <w:rFonts w:hAnsi="宋体"/>
          <w:color w:val="auto"/>
        </w:rPr>
        <w:t>▲</w:t>
      </w:r>
      <w:r>
        <w:rPr>
          <w:rFonts w:hint="eastAsia" w:hAnsi="宋体"/>
          <w:color w:val="auto"/>
        </w:rPr>
        <w:t>3.</w:t>
      </w:r>
      <w:r>
        <w:rPr>
          <w:rFonts w:hAnsi="宋体"/>
          <w:color w:val="auto"/>
        </w:rPr>
        <w:t>投标人在投标活动中提供任何虚假材料</w:t>
      </w:r>
      <w:r>
        <w:rPr>
          <w:rFonts w:hint="eastAsia" w:hAnsi="宋体"/>
          <w:color w:val="auto"/>
        </w:rPr>
        <w:t>，</w:t>
      </w:r>
      <w:r>
        <w:rPr>
          <w:rFonts w:hAnsi="宋体"/>
          <w:color w:val="auto"/>
        </w:rPr>
        <w:t>其投标无效，并报监管部门查处；中标（</w:t>
      </w:r>
      <w:r>
        <w:rPr>
          <w:rFonts w:hint="eastAsia" w:hAnsi="宋体"/>
          <w:color w:val="auto"/>
        </w:rPr>
        <w:t>成交</w:t>
      </w:r>
      <w:r>
        <w:rPr>
          <w:rFonts w:hAnsi="宋体"/>
          <w:color w:val="auto"/>
        </w:rPr>
        <w:t>）后发现的</w:t>
      </w:r>
      <w:r>
        <w:rPr>
          <w:rFonts w:hint="eastAsia" w:hAnsi="宋体"/>
          <w:color w:val="auto"/>
        </w:rPr>
        <w:t>，</w:t>
      </w:r>
      <w:r>
        <w:rPr>
          <w:rFonts w:hAnsi="宋体"/>
          <w:color w:val="auto"/>
        </w:rPr>
        <w:t>中标（</w:t>
      </w:r>
      <w:r>
        <w:rPr>
          <w:rFonts w:hint="eastAsia" w:hAnsi="宋体"/>
          <w:color w:val="auto"/>
        </w:rPr>
        <w:t>成交</w:t>
      </w:r>
      <w:r>
        <w:rPr>
          <w:rFonts w:hAnsi="宋体"/>
          <w:color w:val="auto"/>
        </w:rPr>
        <w:t>）人须依照《中华人民共和国消费者权益保护法》第49条之规定双倍赔偿采购人</w:t>
      </w:r>
      <w:r>
        <w:rPr>
          <w:rFonts w:hint="eastAsia" w:hAnsi="宋体"/>
          <w:color w:val="auto"/>
        </w:rPr>
        <w:t>，</w:t>
      </w:r>
      <w:r>
        <w:rPr>
          <w:rFonts w:hAnsi="宋体"/>
          <w:color w:val="auto"/>
        </w:rPr>
        <w:t>且民事赔偿并不免除违法投标人的行政与刑事责任。</w:t>
      </w:r>
    </w:p>
    <w:p>
      <w:pPr>
        <w:pStyle w:val="29"/>
        <w:snapToGrid w:val="0"/>
        <w:spacing w:beforeLines="0" w:afterLines="0" w:line="360" w:lineRule="auto"/>
        <w:ind w:left="2" w:leftChars="1" w:right="395" w:rightChars="188" w:firstLine="537" w:firstLineChars="224"/>
        <w:rPr>
          <w:rFonts w:hAnsi="宋体"/>
          <w:color w:val="auto"/>
        </w:rPr>
      </w:pPr>
      <w:r>
        <w:rPr>
          <w:rFonts w:hAnsi="宋体"/>
          <w:color w:val="auto"/>
        </w:rPr>
        <w:t>▲</w:t>
      </w:r>
      <w:r>
        <w:rPr>
          <w:rFonts w:hint="eastAsia" w:hAnsi="宋体"/>
          <w:color w:val="auto"/>
        </w:rPr>
        <w:t>4.本项目进口代理公司由新昌浙江工业大学科学技术研究院指定。</w:t>
      </w:r>
    </w:p>
    <w:p>
      <w:pPr>
        <w:pStyle w:val="29"/>
        <w:snapToGrid w:val="0"/>
        <w:spacing w:beforeLines="0" w:afterLines="0" w:line="360" w:lineRule="auto"/>
        <w:ind w:left="2" w:leftChars="1" w:right="395" w:rightChars="188" w:firstLine="510" w:firstLineChars="224"/>
        <w:rPr>
          <w:rFonts w:hAnsi="宋体"/>
          <w:color w:val="auto"/>
          <w:spacing w:val="-6"/>
        </w:rPr>
      </w:pPr>
      <w:r>
        <w:rPr>
          <w:rFonts w:hAnsi="宋体"/>
          <w:color w:val="auto"/>
          <w:spacing w:val="-6"/>
        </w:rPr>
        <w:t>▲</w:t>
      </w:r>
      <w:r>
        <w:rPr>
          <w:rFonts w:hint="eastAsia" w:hAnsi="宋体"/>
          <w:color w:val="auto"/>
          <w:spacing w:val="-6"/>
        </w:rPr>
        <w:t>5</w:t>
      </w:r>
      <w:r>
        <w:rPr>
          <w:rFonts w:hAnsi="宋体"/>
          <w:color w:val="auto"/>
          <w:spacing w:val="-6"/>
        </w:rPr>
        <w:t>.</w:t>
      </w:r>
      <w:r>
        <w:rPr>
          <w:rFonts w:hint="eastAsia" w:hAnsi="宋体"/>
          <w:color w:val="auto"/>
          <w:spacing w:val="-6"/>
        </w:rPr>
        <w:t>单位负责人为同一人或者存在直接控股、管理关系的不同供应商，不得参加同一合同项下的政府采购活动。</w:t>
      </w:r>
    </w:p>
    <w:p>
      <w:pPr>
        <w:pStyle w:val="29"/>
        <w:snapToGrid w:val="0"/>
        <w:spacing w:beforeLines="0" w:afterLines="0" w:line="360" w:lineRule="auto"/>
        <w:ind w:left="2" w:leftChars="1" w:right="395" w:rightChars="188" w:firstLine="510" w:firstLineChars="224"/>
        <w:rPr>
          <w:rFonts w:hAnsi="宋体"/>
          <w:color w:val="auto"/>
          <w:spacing w:val="-6"/>
        </w:rPr>
      </w:pPr>
      <w:r>
        <w:rPr>
          <w:rFonts w:hAnsi="宋体"/>
          <w:color w:val="auto"/>
          <w:spacing w:val="-6"/>
        </w:rPr>
        <w:t>▲</w:t>
      </w:r>
      <w:r>
        <w:rPr>
          <w:rFonts w:hint="eastAsia" w:hAnsi="宋体"/>
          <w:color w:val="auto"/>
          <w:spacing w:val="-6"/>
        </w:rPr>
        <w:t>6</w:t>
      </w:r>
      <w:r>
        <w:rPr>
          <w:rFonts w:hAnsi="宋体"/>
          <w:color w:val="auto"/>
          <w:spacing w:val="-6"/>
        </w:rPr>
        <w:t>.为采购项目提供整体设计、规范编制或者项目管理、监理、检测等服务的供应商，不得再参加该采购项目的其他采购活动。</w:t>
      </w:r>
    </w:p>
    <w:p>
      <w:pPr>
        <w:pStyle w:val="29"/>
        <w:snapToGrid w:val="0"/>
        <w:spacing w:beforeLines="0" w:afterLines="0" w:line="360" w:lineRule="auto"/>
        <w:ind w:left="2" w:leftChars="1" w:right="395" w:rightChars="188" w:firstLine="510" w:firstLineChars="224"/>
        <w:rPr>
          <w:rFonts w:ascii="Arial" w:hAnsi="Arial" w:cs="Arial"/>
          <w:color w:val="auto"/>
        </w:rPr>
      </w:pPr>
      <w:r>
        <w:rPr>
          <w:rFonts w:hint="eastAsia" w:hAnsi="宋体"/>
          <w:color w:val="auto"/>
          <w:spacing w:val="-6"/>
        </w:rPr>
        <w:t>7</w:t>
      </w:r>
      <w:r>
        <w:rPr>
          <w:rFonts w:hAnsi="宋体"/>
          <w:color w:val="auto"/>
          <w:spacing w:val="-6"/>
        </w:rPr>
        <w:t>.</w:t>
      </w:r>
      <w:r>
        <w:rPr>
          <w:rFonts w:hint="eastAsia" w:hAnsi="宋体"/>
          <w:color w:val="auto"/>
          <w:spacing w:val="-6"/>
        </w:rPr>
        <w:t>财政部令第</w:t>
      </w:r>
      <w:r>
        <w:rPr>
          <w:rFonts w:hAnsi="宋体"/>
          <w:color w:val="auto"/>
          <w:spacing w:val="-6"/>
        </w:rPr>
        <w:t>87号《</w:t>
      </w:r>
      <w:r>
        <w:rPr>
          <w:rFonts w:hint="eastAsia" w:hAnsi="宋体"/>
          <w:color w:val="auto"/>
          <w:spacing w:val="-6"/>
        </w:rPr>
        <w:t>政府采购货物和服务招标投标管理办法</w:t>
      </w:r>
      <w:r>
        <w:rPr>
          <w:rFonts w:hAnsi="宋体"/>
          <w:color w:val="auto"/>
          <w:spacing w:val="-6"/>
        </w:rPr>
        <w:t>》第</w:t>
      </w:r>
      <w:r>
        <w:rPr>
          <w:rFonts w:hint="eastAsia" w:hAnsi="宋体"/>
          <w:color w:val="auto"/>
          <w:spacing w:val="-6"/>
        </w:rPr>
        <w:t>三十一</w:t>
      </w:r>
      <w:r>
        <w:rPr>
          <w:rFonts w:hAnsi="宋体"/>
          <w:color w:val="auto"/>
          <w:spacing w:val="-6"/>
        </w:rPr>
        <w:t>条规定：</w:t>
      </w:r>
      <w:r>
        <w:rPr>
          <w:rFonts w:hint="eastAsia" w:ascii="Arial" w:hAnsi="Arial" w:cs="Arial"/>
          <w:b/>
          <w:color w:val="auto"/>
        </w:rPr>
        <w:t>使用综合评分法的采购项目，提供相同品牌产品且通过资格审查、符合性审查的不同投标人参加同一合同项下投标的，按一家投标人计算，</w:t>
      </w:r>
      <w:r>
        <w:rPr>
          <w:rFonts w:hint="eastAsia" w:ascii="Arial" w:hAnsi="Arial" w:cs="Arial"/>
          <w:color w:val="auto"/>
        </w:rPr>
        <w:t>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9"/>
        <w:snapToGrid w:val="0"/>
        <w:spacing w:beforeLines="0" w:afterLines="0" w:line="360" w:lineRule="auto"/>
        <w:ind w:left="2" w:leftChars="1" w:right="395" w:rightChars="188" w:firstLine="537" w:firstLineChars="224"/>
        <w:rPr>
          <w:rFonts w:ascii="Arial" w:hAnsi="Arial" w:cs="Arial"/>
          <w:color w:val="auto"/>
          <w:kern w:val="0"/>
        </w:rPr>
      </w:pPr>
      <w:r>
        <w:rPr>
          <w:rFonts w:hint="eastAsia" w:ascii="Arial" w:hAnsi="Arial" w:cs="Arial"/>
          <w:color w:val="auto"/>
          <w:kern w:val="0"/>
        </w:rPr>
        <w:t>非单一产品采购项目，采购人应当根据采购项目技术构成、产品价格比重等合理确定核心产品，并在招标文件中载明。多家投标人提供的核心产品品牌相同的，按前两款规定处理。</w:t>
      </w:r>
    </w:p>
    <w:p>
      <w:pPr>
        <w:pStyle w:val="29"/>
        <w:snapToGrid w:val="0"/>
        <w:spacing w:beforeLines="0" w:afterLines="0" w:line="360" w:lineRule="auto"/>
        <w:ind w:right="395" w:rightChars="188" w:firstLine="540" w:firstLineChars="224"/>
        <w:outlineLvl w:val="1"/>
        <w:rPr>
          <w:rFonts w:hAnsi="宋体"/>
          <w:b/>
          <w:bCs/>
          <w:color w:val="auto"/>
        </w:rPr>
      </w:pPr>
      <w:r>
        <w:rPr>
          <w:rFonts w:hAnsi="宋体"/>
          <w:b/>
          <w:bCs/>
          <w:color w:val="auto"/>
        </w:rPr>
        <w:t>（</w:t>
      </w:r>
      <w:r>
        <w:rPr>
          <w:rFonts w:hint="eastAsia" w:hAnsi="宋体"/>
          <w:b/>
          <w:bCs/>
          <w:color w:val="auto"/>
        </w:rPr>
        <w:t>八</w:t>
      </w:r>
      <w:r>
        <w:rPr>
          <w:rFonts w:hAnsi="宋体"/>
          <w:b/>
          <w:bCs/>
          <w:color w:val="auto"/>
        </w:rPr>
        <w:t>）质疑和投诉</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1</w:t>
      </w:r>
      <w:r>
        <w:rPr>
          <w:rFonts w:hint="eastAsia" w:hAnsi="宋体"/>
          <w:bCs/>
          <w:color w:val="auto"/>
        </w:rPr>
        <w:t>.</w:t>
      </w:r>
      <w:r>
        <w:rPr>
          <w:rFonts w:hint="eastAsia"/>
          <w:color w:val="auto"/>
        </w:rPr>
        <w:t xml:space="preserve"> </w:t>
      </w:r>
      <w:r>
        <w:rPr>
          <w:rFonts w:hint="eastAsia" w:hAnsi="宋体"/>
          <w:bCs/>
          <w:color w:val="auto"/>
        </w:rPr>
        <w:t>投标人认为招标采购过程或中标（成交）结果使自己的合法权益受到损害的，可以在知道或者应知其权益受到损害之日起七个工作日内，以书面形式向</w:t>
      </w:r>
      <w:bookmarkStart w:id="16" w:name="_Hlk69121405"/>
      <w:bookmarkStart w:id="17" w:name="_Hlk69121598"/>
      <w:r>
        <w:rPr>
          <w:rFonts w:hint="eastAsia" w:hAnsi="宋体"/>
          <w:bCs/>
          <w:color w:val="auto"/>
        </w:rPr>
        <w:t>新昌浙江工业大学科学技术研究院</w:t>
      </w:r>
      <w:bookmarkEnd w:id="16"/>
      <w:r>
        <w:rPr>
          <w:rFonts w:hint="eastAsia" w:hAnsi="宋体"/>
          <w:bCs/>
          <w:color w:val="auto"/>
        </w:rPr>
        <w:t>院办</w:t>
      </w:r>
      <w:bookmarkEnd w:id="17"/>
      <w:r>
        <w:rPr>
          <w:rFonts w:hint="eastAsia" w:hAnsi="宋体"/>
          <w:bCs/>
          <w:color w:val="auto"/>
        </w:rPr>
        <w:t>质疑材料，投标人应当一次性提出针对同一采购程序环节的质疑，联系人及联系方式：杨先生 0575-86686673，联系地址：绍兴市新昌县泰坦大道89号（新昌浙江工业大学科学技术研究院502室）。新昌浙江工业大学科学技术研究院院办应当在收到质疑材料之后的七个工作日内对其质疑内容作出答复。投标人对新昌浙江工业大学科学技术研究院院办的质疑答复不满意或者新昌浙江工业大学科学技术研究院院办未在规定时间内作出答复的，可以在答复期满后十五个工作日内向同级采购监管部门投诉。</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2</w:t>
      </w:r>
      <w:r>
        <w:rPr>
          <w:rFonts w:hint="eastAsia" w:hAnsi="宋体"/>
          <w:bCs/>
          <w:color w:val="auto"/>
        </w:rPr>
        <w:t>.</w:t>
      </w:r>
      <w:r>
        <w:rPr>
          <w:rFonts w:hAnsi="宋体"/>
          <w:bCs/>
          <w:color w:val="auto"/>
        </w:rPr>
        <w:t>质疑、投诉应当采用书面形式，质疑书、投诉书均应明确阐述招标</w:t>
      </w:r>
      <w:r>
        <w:rPr>
          <w:rFonts w:hint="eastAsia" w:hAnsi="宋体"/>
          <w:bCs/>
          <w:color w:val="auto"/>
        </w:rPr>
        <w:t>采购</w:t>
      </w:r>
      <w:r>
        <w:rPr>
          <w:rFonts w:hAnsi="宋体"/>
          <w:bCs/>
          <w:color w:val="auto"/>
        </w:rPr>
        <w:t>过程</w:t>
      </w:r>
      <w:r>
        <w:rPr>
          <w:rFonts w:hint="eastAsia" w:hAnsi="宋体"/>
          <w:bCs/>
          <w:color w:val="auto"/>
        </w:rPr>
        <w:t>或</w:t>
      </w:r>
      <w:r>
        <w:rPr>
          <w:rFonts w:hAnsi="宋体"/>
          <w:bCs/>
          <w:color w:val="auto"/>
        </w:rPr>
        <w:t>中标（</w:t>
      </w:r>
      <w:r>
        <w:rPr>
          <w:rFonts w:hint="eastAsia" w:hAnsi="宋体"/>
          <w:bCs/>
          <w:color w:val="auto"/>
        </w:rPr>
        <w:t>成交</w:t>
      </w:r>
      <w:r>
        <w:rPr>
          <w:rFonts w:hAnsi="宋体"/>
          <w:bCs/>
          <w:color w:val="auto"/>
        </w:rPr>
        <w:t>）结果中使自己合法权益受到损害的实质性内容，提供相关事实、依据和证据及其来源或线索，便于有关单位调查、答复和处理</w:t>
      </w:r>
      <w:r>
        <w:rPr>
          <w:rFonts w:hint="eastAsia" w:hAnsi="宋体"/>
          <w:bCs/>
          <w:color w:val="auto"/>
        </w:rPr>
        <w:t>。</w:t>
      </w:r>
    </w:p>
    <w:p>
      <w:pPr>
        <w:pStyle w:val="29"/>
        <w:snapToGrid w:val="0"/>
        <w:spacing w:beforeLines="0" w:afterLines="0" w:line="360" w:lineRule="auto"/>
        <w:ind w:right="395" w:rightChars="188" w:firstLine="537" w:firstLineChars="224"/>
        <w:rPr>
          <w:rFonts w:hAnsi="宋体"/>
          <w:bCs/>
          <w:color w:val="auto"/>
        </w:rPr>
      </w:pPr>
      <w:r>
        <w:rPr>
          <w:rFonts w:hint="eastAsia" w:hAnsi="宋体"/>
          <w:bCs/>
          <w:color w:val="auto"/>
        </w:rPr>
        <w:t>3.逾期</w:t>
      </w:r>
      <w:r>
        <w:rPr>
          <w:rFonts w:hAnsi="宋体"/>
          <w:bCs/>
          <w:color w:val="auto"/>
        </w:rPr>
        <w:t>质疑、投诉</w:t>
      </w:r>
      <w:r>
        <w:rPr>
          <w:rFonts w:hint="eastAsia" w:hAnsi="宋体"/>
          <w:bCs/>
          <w:color w:val="auto"/>
        </w:rPr>
        <w:t>的，一般不予受理，特殊情况除外。</w:t>
      </w:r>
    </w:p>
    <w:p>
      <w:pPr>
        <w:tabs>
          <w:tab w:val="left" w:pos="869"/>
        </w:tabs>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（九）投标报价及费用：</w:t>
      </w:r>
    </w:p>
    <w:p>
      <w:pPr>
        <w:tabs>
          <w:tab w:val="left" w:pos="869"/>
        </w:tabs>
        <w:snapToGrid w:val="0"/>
        <w:spacing w:line="360" w:lineRule="auto"/>
        <w:ind w:right="395" w:rightChars="188" w:firstLine="480" w:firstLineChars="200"/>
        <w:rPr>
          <w:color w:val="auto"/>
          <w:sz w:val="24"/>
        </w:rPr>
      </w:pPr>
      <w:r>
        <w:rPr>
          <w:rFonts w:hint="eastAsia"/>
          <w:color w:val="auto"/>
          <w:sz w:val="24"/>
        </w:rPr>
        <w:t>1、按照“采购需求”中的货物型号、产地及生产厂家进行报价，报价包括货物供应费、运杂费（含保险）、安装调试费、培训费以及货物到达正常条件下所包含的所有费用，提供详细报价。</w:t>
      </w:r>
    </w:p>
    <w:p>
      <w:pPr>
        <w:tabs>
          <w:tab w:val="left" w:pos="869"/>
        </w:tabs>
        <w:snapToGrid w:val="0"/>
        <w:spacing w:line="360" w:lineRule="auto"/>
        <w:ind w:right="395" w:rightChars="188" w:firstLine="480" w:firstLineChars="200"/>
        <w:rPr>
          <w:color w:val="auto"/>
          <w:sz w:val="24"/>
        </w:rPr>
      </w:pPr>
      <w:r>
        <w:rPr>
          <w:rFonts w:hint="eastAsia"/>
          <w:color w:val="auto"/>
          <w:sz w:val="24"/>
        </w:rPr>
        <w:t>价格采用人民币报价。</w:t>
      </w:r>
    </w:p>
    <w:p>
      <w:pPr>
        <w:tabs>
          <w:tab w:val="left" w:pos="869"/>
        </w:tabs>
        <w:snapToGrid w:val="0"/>
        <w:spacing w:line="360" w:lineRule="auto"/>
        <w:ind w:right="395" w:rightChars="188" w:firstLine="480" w:firstLineChars="200"/>
        <w:rPr>
          <w:color w:val="auto"/>
          <w:sz w:val="24"/>
        </w:rPr>
      </w:pPr>
      <w:r>
        <w:rPr>
          <w:rFonts w:hint="eastAsia"/>
          <w:color w:val="auto"/>
          <w:sz w:val="24"/>
        </w:rPr>
        <w:t>2、投标人应在投标书的《投标报价表》、（格式见第六章附件），准确写明投标货物的单价和投标总价，如果单价与总价有出入，以单价为准。</w:t>
      </w:r>
    </w:p>
    <w:p>
      <w:pPr>
        <w:tabs>
          <w:tab w:val="left" w:pos="869"/>
        </w:tabs>
        <w:snapToGrid w:val="0"/>
        <w:spacing w:line="360" w:lineRule="auto"/>
        <w:ind w:right="395" w:rightChars="188" w:firstLine="480" w:firstLineChars="200"/>
        <w:rPr>
          <w:color w:val="auto"/>
          <w:sz w:val="24"/>
        </w:rPr>
      </w:pPr>
      <w:r>
        <w:rPr>
          <w:rFonts w:hint="eastAsia"/>
          <w:color w:val="auto"/>
          <w:sz w:val="24"/>
        </w:rPr>
        <w:t>3、投标人应当按照投标文件的要求认真填写相应材料，投标文件的大写金额和小写金额不一致的，以大写金额为准；总价金额与按单价汇总金额不一致的，以单价金额计算结果为准；单价金额小数点有明显错位的，应以总价为准，并修改单价。</w:t>
      </w:r>
    </w:p>
    <w:p>
      <w:pPr>
        <w:tabs>
          <w:tab w:val="left" w:pos="869"/>
        </w:tabs>
        <w:snapToGrid w:val="0"/>
        <w:spacing w:line="360" w:lineRule="auto"/>
        <w:ind w:right="395" w:rightChars="188" w:firstLine="480" w:firstLineChars="200"/>
        <w:rPr>
          <w:color w:val="auto"/>
          <w:sz w:val="24"/>
        </w:rPr>
      </w:pPr>
      <w:r>
        <w:rPr>
          <w:rFonts w:hint="eastAsia"/>
          <w:color w:val="auto"/>
          <w:sz w:val="24"/>
        </w:rPr>
        <w:t>4、不论投标结果如何，投标人均应自行承担所有与投标有关的全部费用；</w:t>
      </w:r>
    </w:p>
    <w:p>
      <w:pPr>
        <w:tabs>
          <w:tab w:val="left" w:pos="869"/>
        </w:tabs>
        <w:snapToGrid w:val="0"/>
        <w:spacing w:line="360" w:lineRule="auto"/>
        <w:ind w:right="395" w:rightChars="188" w:firstLine="480" w:firstLineChars="200"/>
        <w:rPr>
          <w:rFonts w:ascii="宋体" w:hAnsi="宋体"/>
          <w:color w:val="auto"/>
          <w:sz w:val="24"/>
        </w:rPr>
      </w:pPr>
      <w:r>
        <w:rPr>
          <w:rFonts w:hint="eastAsia"/>
          <w:color w:val="auto"/>
          <w:sz w:val="24"/>
          <w:highlight w:val="none"/>
        </w:rPr>
        <w:t>5、本项目免收代理服务费。</w:t>
      </w:r>
    </w:p>
    <w:p>
      <w:pPr>
        <w:tabs>
          <w:tab w:val="left" w:pos="869"/>
        </w:tabs>
        <w:autoSpaceDE w:val="0"/>
        <w:autoSpaceDN w:val="0"/>
        <w:snapToGrid w:val="0"/>
        <w:spacing w:line="360" w:lineRule="auto"/>
        <w:ind w:right="395" w:rightChars="188" w:firstLine="540" w:firstLineChars="224"/>
        <w:textAlignment w:val="bottom"/>
        <w:rPr>
          <w:rFonts w:ascii="宋体" w:hAnsi="宋体"/>
          <w:b/>
          <w:color w:val="auto"/>
          <w:sz w:val="24"/>
        </w:rPr>
      </w:pPr>
      <w:r>
        <w:rPr>
          <w:rFonts w:hint="eastAsia" w:ascii="宋体" w:hAnsi="宋体"/>
          <w:b/>
          <w:color w:val="auto"/>
          <w:sz w:val="24"/>
        </w:rPr>
        <w:t>（十）履约保证金的收取及退还</w:t>
      </w:r>
      <w:r>
        <w:rPr>
          <w:rFonts w:ascii="宋体" w:hAnsi="宋体"/>
          <w:b/>
          <w:color w:val="auto"/>
          <w:sz w:val="24"/>
        </w:rPr>
        <w:t>:</w:t>
      </w:r>
    </w:p>
    <w:p>
      <w:pPr>
        <w:tabs>
          <w:tab w:val="left" w:pos="869"/>
        </w:tabs>
        <w:autoSpaceDE w:val="0"/>
        <w:autoSpaceDN w:val="0"/>
        <w:snapToGrid w:val="0"/>
        <w:spacing w:line="360" w:lineRule="auto"/>
        <w:ind w:right="395" w:rightChars="188" w:firstLine="537" w:firstLineChars="224"/>
        <w:textAlignment w:val="bottom"/>
        <w:rPr>
          <w:rFonts w:ascii="宋体" w:hAnsi="宋体" w:cs="宋体"/>
          <w:color w:val="auto"/>
          <w:kern w:val="0"/>
          <w:sz w:val="24"/>
        </w:rPr>
      </w:pPr>
      <w:r>
        <w:rPr>
          <w:rFonts w:hint="eastAsia" w:ascii="宋体" w:hAnsi="宋体" w:cs="宋体"/>
          <w:color w:val="auto"/>
          <w:kern w:val="0"/>
          <w:sz w:val="24"/>
        </w:rPr>
        <w:t>中标人应在中标通知书发出后三十日内与使用人、采购人三方签订合同。签订合同时应交纳合同总金额的5％作为履约保证金。退还手续参照本章第十三款办理。</w:t>
      </w:r>
    </w:p>
    <w:p>
      <w:pPr>
        <w:tabs>
          <w:tab w:val="left" w:pos="869"/>
        </w:tabs>
        <w:autoSpaceDE w:val="0"/>
        <w:autoSpaceDN w:val="0"/>
        <w:snapToGrid w:val="0"/>
        <w:spacing w:line="360" w:lineRule="auto"/>
        <w:ind w:right="395" w:rightChars="188" w:firstLine="537" w:firstLineChars="224"/>
        <w:textAlignment w:val="bottom"/>
        <w:rPr>
          <w:rFonts w:ascii="宋体" w:hAnsi="宋体"/>
          <w:color w:val="auto"/>
          <w:sz w:val="24"/>
        </w:rPr>
      </w:pPr>
      <w:r>
        <w:rPr>
          <w:rFonts w:hint="eastAsia" w:ascii="宋体" w:hAnsi="宋体" w:cs="宋体"/>
          <w:color w:val="auto"/>
          <w:kern w:val="0"/>
          <w:sz w:val="24"/>
        </w:rPr>
        <w:t>履约保证金形式：</w:t>
      </w:r>
      <w:r>
        <w:rPr>
          <w:rFonts w:hint="eastAsia" w:ascii="宋体" w:hAnsi="宋体" w:cs="宋体"/>
          <w:b/>
          <w:bCs/>
          <w:color w:val="auto"/>
          <w:kern w:val="0"/>
          <w:sz w:val="24"/>
        </w:rPr>
        <w:t>电汇、网银、现金、支票、保函。</w:t>
      </w:r>
      <w:r>
        <w:rPr>
          <w:rFonts w:hint="eastAsia" w:ascii="宋体" w:hAnsi="宋体" w:cs="宋体"/>
          <w:color w:val="auto"/>
          <w:kern w:val="0"/>
          <w:sz w:val="24"/>
        </w:rPr>
        <w:t>履约保证金若以</w:t>
      </w:r>
      <w:r>
        <w:rPr>
          <w:rFonts w:hint="eastAsia" w:ascii="宋体" w:hAnsi="宋体" w:cs="宋体"/>
          <w:b/>
          <w:bCs/>
          <w:color w:val="auto"/>
          <w:kern w:val="0"/>
          <w:sz w:val="24"/>
        </w:rPr>
        <w:t>电汇、网银</w:t>
      </w:r>
      <w:r>
        <w:rPr>
          <w:rFonts w:hint="eastAsia" w:ascii="宋体" w:hAnsi="宋体" w:cs="宋体"/>
          <w:color w:val="auto"/>
          <w:kern w:val="0"/>
          <w:sz w:val="24"/>
        </w:rPr>
        <w:t>交纳的，请将电汇底单复印件、网银电脑打印凭证写上所投项目名称、编号到</w:t>
      </w:r>
      <w:bookmarkStart w:id="18" w:name="_Hlk69127533"/>
      <w:r>
        <w:rPr>
          <w:rFonts w:hint="eastAsia" w:ascii="宋体" w:hAnsi="宋体" w:cs="宋体"/>
          <w:color w:val="auto"/>
          <w:kern w:val="0"/>
          <w:sz w:val="24"/>
        </w:rPr>
        <w:t>研究院采购部</w:t>
      </w:r>
      <w:bookmarkEnd w:id="18"/>
      <w:r>
        <w:rPr>
          <w:rFonts w:hint="eastAsia" w:ascii="宋体" w:hAnsi="宋体" w:cs="宋体"/>
          <w:color w:val="auto"/>
          <w:kern w:val="0"/>
          <w:sz w:val="24"/>
        </w:rPr>
        <w:t>拿到相关联系单后，在研究院财务处部开取收据；若以</w:t>
      </w:r>
      <w:r>
        <w:rPr>
          <w:rFonts w:hint="eastAsia" w:ascii="宋体" w:hAnsi="宋体" w:cs="宋体"/>
          <w:b/>
          <w:bCs/>
          <w:color w:val="auto"/>
          <w:kern w:val="0"/>
          <w:sz w:val="24"/>
        </w:rPr>
        <w:t>现金、支票</w:t>
      </w:r>
      <w:r>
        <w:rPr>
          <w:rFonts w:hint="eastAsia" w:ascii="宋体" w:hAnsi="宋体" w:cs="宋体"/>
          <w:color w:val="auto"/>
          <w:kern w:val="0"/>
          <w:sz w:val="24"/>
        </w:rPr>
        <w:t>方式交纳的，直接至研究院采购部拿到相关联系单后，交纳研究院财务处部开取收据。</w:t>
      </w:r>
    </w:p>
    <w:p>
      <w:pPr>
        <w:tabs>
          <w:tab w:val="left" w:pos="869"/>
        </w:tabs>
        <w:autoSpaceDE w:val="0"/>
        <w:autoSpaceDN w:val="0"/>
        <w:snapToGrid w:val="0"/>
        <w:spacing w:line="360" w:lineRule="auto"/>
        <w:ind w:right="395" w:rightChars="188" w:firstLine="540" w:firstLineChars="224"/>
        <w:textAlignment w:val="bottom"/>
        <w:rPr>
          <w:rFonts w:ascii="宋体" w:hAnsi="宋体"/>
          <w:b/>
          <w:color w:val="auto"/>
          <w:sz w:val="24"/>
        </w:rPr>
      </w:pPr>
      <w:r>
        <w:rPr>
          <w:rFonts w:hint="eastAsia" w:ascii="宋体" w:hAnsi="宋体"/>
          <w:b/>
          <w:color w:val="auto"/>
          <w:sz w:val="24"/>
        </w:rPr>
        <w:t>（十一）付款方式：</w:t>
      </w:r>
    </w:p>
    <w:p>
      <w:pPr>
        <w:tabs>
          <w:tab w:val="left" w:pos="869"/>
        </w:tabs>
        <w:autoSpaceDE w:val="0"/>
        <w:autoSpaceDN w:val="0"/>
        <w:snapToGrid w:val="0"/>
        <w:spacing w:line="360" w:lineRule="auto"/>
        <w:ind w:firstLine="537" w:firstLineChars="224"/>
        <w:textAlignment w:val="bottom"/>
        <w:rPr>
          <w:rFonts w:ascii="宋体" w:hAnsi="宋体"/>
          <w:color w:val="auto"/>
          <w:sz w:val="24"/>
        </w:rPr>
      </w:pPr>
      <w:r>
        <w:rPr>
          <w:rFonts w:ascii="宋体" w:hAnsi="宋体"/>
          <w:color w:val="auto"/>
          <w:sz w:val="24"/>
        </w:rPr>
        <w:t>货物验收合格交付正常运行后的十个工作日内，</w:t>
      </w:r>
      <w:bookmarkStart w:id="19" w:name="_Hlk69128083"/>
      <w:r>
        <w:rPr>
          <w:rFonts w:ascii="宋体" w:hAnsi="宋体"/>
          <w:color w:val="auto"/>
          <w:sz w:val="24"/>
        </w:rPr>
        <w:t>中标（成交）人</w:t>
      </w:r>
      <w:bookmarkEnd w:id="19"/>
      <w:r>
        <w:rPr>
          <w:rFonts w:ascii="宋体" w:hAnsi="宋体"/>
          <w:color w:val="auto"/>
          <w:sz w:val="24"/>
        </w:rPr>
        <w:t>凭</w:t>
      </w:r>
      <w:r>
        <w:rPr>
          <w:rFonts w:hint="eastAsia" w:ascii="宋体" w:hAnsi="宋体"/>
          <w:color w:val="auto"/>
          <w:sz w:val="24"/>
        </w:rPr>
        <w:t>新昌</w:t>
      </w:r>
      <w:r>
        <w:rPr>
          <w:rFonts w:ascii="宋体" w:hAnsi="宋体"/>
          <w:color w:val="auto"/>
          <w:sz w:val="24"/>
        </w:rPr>
        <w:t>浙江工业大学</w:t>
      </w:r>
      <w:r>
        <w:rPr>
          <w:rFonts w:hint="eastAsia" w:ascii="宋体" w:hAnsi="宋体"/>
          <w:color w:val="auto"/>
          <w:sz w:val="24"/>
        </w:rPr>
        <w:t>科学技术研究院</w:t>
      </w:r>
      <w:r>
        <w:rPr>
          <w:rFonts w:ascii="宋体" w:hAnsi="宋体"/>
          <w:color w:val="auto"/>
          <w:sz w:val="24"/>
        </w:rPr>
        <w:t>招标项目竣工验收单、质量保证金</w:t>
      </w:r>
      <w:r>
        <w:rPr>
          <w:rFonts w:hint="eastAsia" w:ascii="宋体" w:hAnsi="宋体"/>
          <w:color w:val="auto"/>
          <w:sz w:val="24"/>
        </w:rPr>
        <w:t>（</w:t>
      </w:r>
      <w:r>
        <w:rPr>
          <w:rFonts w:hint="eastAsia" w:ascii="宋体" w:hAnsi="宋体" w:cs="宋体"/>
          <w:color w:val="auto"/>
          <w:kern w:val="0"/>
          <w:sz w:val="24"/>
        </w:rPr>
        <w:t>履约保证金）</w:t>
      </w:r>
      <w:r>
        <w:rPr>
          <w:rFonts w:ascii="宋体" w:hAnsi="宋体"/>
          <w:color w:val="auto"/>
          <w:sz w:val="24"/>
        </w:rPr>
        <w:t>交纳凭证，</w:t>
      </w:r>
      <w:r>
        <w:rPr>
          <w:rFonts w:hint="eastAsia" w:ascii="宋体" w:hAnsi="宋体"/>
          <w:color w:val="auto"/>
          <w:sz w:val="24"/>
        </w:rPr>
        <w:t>中标（成交）人</w:t>
      </w:r>
      <w:r>
        <w:rPr>
          <w:rFonts w:ascii="宋体" w:hAnsi="宋体"/>
          <w:color w:val="auto"/>
          <w:sz w:val="24"/>
        </w:rPr>
        <w:t>增值税</w:t>
      </w:r>
      <w:r>
        <w:rPr>
          <w:rFonts w:hint="eastAsia" w:ascii="宋体" w:hAnsi="宋体"/>
          <w:color w:val="auto"/>
          <w:sz w:val="24"/>
          <w:lang w:val="en-US" w:eastAsia="zh-CN"/>
        </w:rPr>
        <w:t>普通</w:t>
      </w:r>
      <w:r>
        <w:rPr>
          <w:rFonts w:ascii="宋体" w:hAnsi="宋体"/>
          <w:color w:val="auto"/>
          <w:sz w:val="24"/>
        </w:rPr>
        <w:t>发票</w:t>
      </w:r>
      <w:r>
        <w:rPr>
          <w:rFonts w:ascii="宋体" w:hAnsi="宋体"/>
          <w:color w:val="auto"/>
          <w:sz w:val="24"/>
        </w:rPr>
        <w:t>，</w:t>
      </w:r>
      <w:r>
        <w:rPr>
          <w:rFonts w:hint="eastAsia" w:ascii="宋体" w:hAnsi="宋体"/>
          <w:color w:val="auto"/>
          <w:sz w:val="24"/>
        </w:rPr>
        <w:t>研究院</w:t>
      </w:r>
      <w:r>
        <w:rPr>
          <w:rFonts w:ascii="宋体" w:hAnsi="宋体"/>
          <w:color w:val="auto"/>
          <w:sz w:val="24"/>
        </w:rPr>
        <w:t>向</w:t>
      </w:r>
      <w:r>
        <w:rPr>
          <w:rFonts w:hint="eastAsia" w:ascii="宋体" w:hAnsi="宋体"/>
          <w:color w:val="auto"/>
          <w:sz w:val="24"/>
        </w:rPr>
        <w:t>中标（成交）人</w:t>
      </w:r>
      <w:r>
        <w:rPr>
          <w:rFonts w:ascii="宋体" w:hAnsi="宋体"/>
          <w:color w:val="auto"/>
          <w:sz w:val="24"/>
        </w:rPr>
        <w:t>支付百分之百的货款。</w:t>
      </w:r>
    </w:p>
    <w:p>
      <w:pPr>
        <w:tabs>
          <w:tab w:val="left" w:pos="869"/>
        </w:tabs>
        <w:autoSpaceDE w:val="0"/>
        <w:autoSpaceDN w:val="0"/>
        <w:snapToGrid w:val="0"/>
        <w:spacing w:line="360" w:lineRule="auto"/>
        <w:ind w:right="395" w:rightChars="188" w:firstLine="537" w:firstLineChars="224"/>
        <w:textAlignment w:val="bottom"/>
        <w:rPr>
          <w:rFonts w:ascii="宋体" w:hAnsi="宋体"/>
          <w:bCs/>
          <w:color w:val="auto"/>
          <w:sz w:val="24"/>
        </w:rPr>
      </w:pPr>
    </w:p>
    <w:p>
      <w:pPr>
        <w:tabs>
          <w:tab w:val="left" w:pos="869"/>
        </w:tabs>
        <w:autoSpaceDE w:val="0"/>
        <w:autoSpaceDN w:val="0"/>
        <w:snapToGrid w:val="0"/>
        <w:spacing w:line="360" w:lineRule="auto"/>
        <w:ind w:right="395" w:rightChars="188" w:firstLine="540" w:firstLineChars="224"/>
        <w:textAlignment w:val="bottom"/>
        <w:rPr>
          <w:rFonts w:ascii="宋体" w:hAnsi="宋体"/>
          <w:b/>
          <w:color w:val="auto"/>
          <w:sz w:val="24"/>
        </w:rPr>
      </w:pPr>
      <w:r>
        <w:rPr>
          <w:rFonts w:hint="eastAsia" w:ascii="宋体" w:hAnsi="宋体"/>
          <w:b/>
          <w:color w:val="auto"/>
          <w:sz w:val="24"/>
        </w:rPr>
        <w:t>（十二）投标有效期：</w:t>
      </w:r>
    </w:p>
    <w:p>
      <w:pPr>
        <w:tabs>
          <w:tab w:val="left" w:pos="869"/>
        </w:tabs>
        <w:autoSpaceDE w:val="0"/>
        <w:autoSpaceDN w:val="0"/>
        <w:snapToGrid w:val="0"/>
        <w:spacing w:line="360" w:lineRule="auto"/>
        <w:ind w:right="395" w:rightChars="188" w:firstLine="537" w:firstLineChars="224"/>
        <w:textAlignment w:val="bottom"/>
        <w:rPr>
          <w:rFonts w:ascii="宋体" w:hAnsi="宋体"/>
          <w:color w:val="auto"/>
          <w:sz w:val="24"/>
        </w:rPr>
      </w:pPr>
      <w:r>
        <w:rPr>
          <w:rFonts w:hint="eastAsia" w:ascii="宋体" w:hAnsi="宋体"/>
          <w:color w:val="auto"/>
          <w:sz w:val="24"/>
        </w:rPr>
        <w:t>投标文件（</w:t>
      </w:r>
      <w:r>
        <w:rPr>
          <w:rFonts w:hint="eastAsia"/>
          <w:color w:val="auto"/>
          <w:sz w:val="24"/>
        </w:rPr>
        <w:t>谈判响应文件）从开标（谈判）之日起，投标有效期为</w:t>
      </w:r>
      <w:r>
        <w:rPr>
          <w:rFonts w:hint="eastAsia"/>
          <w:b/>
          <w:color w:val="auto"/>
          <w:sz w:val="24"/>
        </w:rPr>
        <w:t>九十个工作日</w:t>
      </w:r>
      <w:r>
        <w:rPr>
          <w:rFonts w:hint="eastAsia"/>
          <w:color w:val="auto"/>
          <w:sz w:val="24"/>
        </w:rPr>
        <w:t>。</w:t>
      </w:r>
    </w:p>
    <w:p>
      <w:pPr>
        <w:spacing w:line="360" w:lineRule="auto"/>
        <w:ind w:right="395" w:rightChars="188" w:firstLine="540" w:firstLineChars="224"/>
        <w:rPr>
          <w:rFonts w:ascii="宋体" w:hAnsi="宋体" w:cs="宋体"/>
          <w:b/>
          <w:color w:val="auto"/>
          <w:kern w:val="0"/>
          <w:sz w:val="24"/>
        </w:rPr>
      </w:pPr>
      <w:r>
        <w:rPr>
          <w:rFonts w:hint="eastAsia" w:ascii="宋体" w:hAnsi="宋体"/>
          <w:b/>
          <w:color w:val="auto"/>
          <w:sz w:val="24"/>
        </w:rPr>
        <w:t>（十三）</w:t>
      </w:r>
      <w:r>
        <w:rPr>
          <w:rFonts w:hint="eastAsia" w:ascii="宋体" w:hAnsi="宋体" w:cs="宋体"/>
          <w:b/>
          <w:color w:val="auto"/>
          <w:kern w:val="0"/>
          <w:sz w:val="24"/>
        </w:rPr>
        <w:t>质量保证金的缴纳及</w:t>
      </w:r>
      <w:r>
        <w:rPr>
          <w:rFonts w:hint="eastAsia"/>
          <w:b/>
          <w:color w:val="auto"/>
          <w:sz w:val="24"/>
        </w:rPr>
        <w:t>退还</w:t>
      </w:r>
      <w:r>
        <w:rPr>
          <w:rFonts w:hint="eastAsia" w:ascii="宋体" w:hAnsi="宋体" w:cs="宋体"/>
          <w:b/>
          <w:color w:val="auto"/>
          <w:kern w:val="0"/>
          <w:sz w:val="24"/>
        </w:rPr>
        <w:t>：</w:t>
      </w:r>
    </w:p>
    <w:p>
      <w:pPr>
        <w:autoSpaceDE w:val="0"/>
        <w:autoSpaceDN w:val="0"/>
        <w:adjustRightInd w:val="0"/>
        <w:spacing w:line="360" w:lineRule="auto"/>
        <w:ind w:right="395" w:rightChars="188" w:firstLine="537" w:firstLineChars="224"/>
        <w:rPr>
          <w:rFonts w:ascii="宋体" w:hAnsi="宋体" w:cs="宋体"/>
          <w:color w:val="auto"/>
          <w:kern w:val="0"/>
          <w:sz w:val="24"/>
        </w:rPr>
      </w:pPr>
      <w:r>
        <w:rPr>
          <w:rFonts w:hint="eastAsia" w:ascii="宋体" w:hAnsi="宋体" w:cs="宋体"/>
          <w:color w:val="auto"/>
          <w:kern w:val="0"/>
          <w:sz w:val="24"/>
        </w:rPr>
        <w:t>1、中标（成交）人的货物交付使用并经验收合格后，若以</w:t>
      </w:r>
      <w:r>
        <w:rPr>
          <w:rFonts w:hint="eastAsia" w:ascii="宋体" w:hAnsi="宋体" w:cs="宋体"/>
          <w:b/>
          <w:bCs/>
          <w:color w:val="auto"/>
          <w:kern w:val="0"/>
          <w:sz w:val="24"/>
        </w:rPr>
        <w:t>电汇、网银、现金、支票、</w:t>
      </w:r>
      <w:r>
        <w:rPr>
          <w:rFonts w:hint="eastAsia" w:ascii="宋体" w:hAnsi="宋体" w:cs="宋体"/>
          <w:bCs/>
          <w:color w:val="auto"/>
          <w:kern w:val="0"/>
          <w:sz w:val="24"/>
        </w:rPr>
        <w:t>方式</w:t>
      </w:r>
      <w:r>
        <w:rPr>
          <w:rFonts w:hint="eastAsia" w:ascii="宋体" w:hAnsi="宋体" w:cs="宋体"/>
          <w:color w:val="auto"/>
          <w:kern w:val="0"/>
          <w:sz w:val="24"/>
        </w:rPr>
        <w:t>交纳的履约保证金自动转为质量保证金，若以保函方式的履约保证金，需另行交纳合同金额的5%作为质量保证金。</w:t>
      </w:r>
    </w:p>
    <w:p>
      <w:pPr>
        <w:autoSpaceDE w:val="0"/>
        <w:autoSpaceDN w:val="0"/>
        <w:adjustRightInd w:val="0"/>
        <w:spacing w:line="360" w:lineRule="auto"/>
        <w:ind w:right="395" w:rightChars="188" w:firstLine="537" w:firstLineChars="224"/>
        <w:rPr>
          <w:rFonts w:ascii="宋体" w:hAnsi="宋体" w:cs="宋体"/>
          <w:color w:val="auto"/>
          <w:kern w:val="0"/>
          <w:sz w:val="24"/>
        </w:rPr>
      </w:pPr>
      <w:r>
        <w:rPr>
          <w:rFonts w:hint="eastAsia" w:ascii="宋体" w:hAnsi="宋体" w:cs="宋体"/>
          <w:color w:val="auto"/>
          <w:kern w:val="0"/>
          <w:sz w:val="24"/>
        </w:rPr>
        <w:t>2、货物使用十二个月后无质量和服务问题，</w:t>
      </w:r>
      <w:r>
        <w:rPr>
          <w:rFonts w:hint="eastAsia" w:ascii="宋体" w:hAnsi="宋体"/>
          <w:color w:val="auto"/>
          <w:sz w:val="24"/>
        </w:rPr>
        <w:t>研究院财务部</w:t>
      </w:r>
      <w:r>
        <w:rPr>
          <w:rFonts w:hint="eastAsia" w:ascii="宋体" w:hAnsi="宋体" w:cs="宋体"/>
          <w:color w:val="auto"/>
          <w:kern w:val="0"/>
          <w:sz w:val="24"/>
        </w:rPr>
        <w:t>于五个工作日内无息退还，须提交以下票据等材料办理退还手续：</w:t>
      </w:r>
    </w:p>
    <w:p>
      <w:pPr>
        <w:autoSpaceDE w:val="0"/>
        <w:autoSpaceDN w:val="0"/>
        <w:adjustRightInd w:val="0"/>
        <w:spacing w:line="360" w:lineRule="auto"/>
        <w:ind w:right="395" w:rightChars="188" w:firstLine="537" w:firstLineChars="224"/>
        <w:rPr>
          <w:rFonts w:ascii="宋体" w:hAnsi="宋体" w:cs="宋体"/>
          <w:color w:val="auto"/>
          <w:kern w:val="0"/>
          <w:sz w:val="24"/>
        </w:rPr>
      </w:pPr>
      <w:r>
        <w:rPr>
          <w:rFonts w:hint="eastAsia" w:ascii="宋体" w:hAnsi="宋体" w:cs="宋体"/>
          <w:color w:val="auto"/>
          <w:kern w:val="0"/>
          <w:sz w:val="24"/>
        </w:rPr>
        <w:t>（1）交入履约保证金的凭证（</w:t>
      </w:r>
      <w:r>
        <w:rPr>
          <w:rFonts w:hint="eastAsia" w:ascii="宋体" w:hAnsi="宋体"/>
          <w:color w:val="auto"/>
          <w:sz w:val="24"/>
        </w:rPr>
        <w:t>研究院财务部提供）</w:t>
      </w:r>
      <w:r>
        <w:rPr>
          <w:rFonts w:hint="eastAsia" w:ascii="宋体" w:hAnsi="宋体" w:cs="宋体"/>
          <w:color w:val="auto"/>
          <w:kern w:val="0"/>
          <w:sz w:val="24"/>
        </w:rPr>
        <w:t>；</w:t>
      </w:r>
      <w:r>
        <w:rPr>
          <w:rFonts w:hint="eastAsia" w:ascii="宋体" w:hAnsi="宋体"/>
          <w:color w:val="auto"/>
          <w:sz w:val="24"/>
        </w:rPr>
        <w:t>或者</w:t>
      </w:r>
      <w:r>
        <w:rPr>
          <w:rFonts w:hint="eastAsia" w:ascii="宋体" w:hAnsi="宋体" w:cs="宋体"/>
          <w:color w:val="auto"/>
          <w:kern w:val="0"/>
          <w:sz w:val="24"/>
        </w:rPr>
        <w:t>中标（成交）人出具的财税部门统一监制章的往来款收据（开给</w:t>
      </w:r>
      <w:r>
        <w:rPr>
          <w:rFonts w:hint="eastAsia" w:ascii="宋体" w:hAnsi="宋体"/>
          <w:color w:val="auto"/>
          <w:sz w:val="24"/>
        </w:rPr>
        <w:t>研究院</w:t>
      </w:r>
      <w:r>
        <w:rPr>
          <w:rFonts w:hint="eastAsia"/>
          <w:color w:val="auto"/>
          <w:sz w:val="24"/>
        </w:rPr>
        <w:t>，背面注明：项目名称、招标项目编号、取款人姓名和时间）</w:t>
      </w:r>
      <w:r>
        <w:rPr>
          <w:rFonts w:hint="eastAsia" w:ascii="宋体" w:hAnsi="宋体" w:cs="宋体"/>
          <w:color w:val="auto"/>
          <w:kern w:val="0"/>
          <w:sz w:val="24"/>
        </w:rPr>
        <w:t>；</w:t>
      </w:r>
    </w:p>
    <w:p>
      <w:pPr>
        <w:autoSpaceDE w:val="0"/>
        <w:autoSpaceDN w:val="0"/>
        <w:adjustRightInd w:val="0"/>
        <w:spacing w:line="360" w:lineRule="auto"/>
        <w:ind w:right="395" w:rightChars="188" w:firstLine="537" w:firstLineChars="224"/>
        <w:rPr>
          <w:color w:val="auto"/>
          <w:sz w:val="24"/>
        </w:rPr>
      </w:pPr>
      <w:r>
        <w:rPr>
          <w:rFonts w:hint="eastAsia"/>
          <w:color w:val="auto"/>
          <w:sz w:val="24"/>
        </w:rPr>
        <w:t>（2）质量确认单。</w:t>
      </w:r>
    </w:p>
    <w:p>
      <w:pPr>
        <w:autoSpaceDE w:val="0"/>
        <w:autoSpaceDN w:val="0"/>
        <w:adjustRightInd w:val="0"/>
        <w:spacing w:line="360" w:lineRule="auto"/>
        <w:ind w:right="395" w:rightChars="188" w:firstLine="537" w:firstLineChars="224"/>
        <w:rPr>
          <w:color w:val="auto"/>
          <w:sz w:val="24"/>
        </w:rPr>
      </w:pPr>
      <w:r>
        <w:rPr>
          <w:rFonts w:hint="eastAsia"/>
          <w:color w:val="auto"/>
          <w:sz w:val="24"/>
        </w:rPr>
        <w:t>（3）新昌</w:t>
      </w:r>
      <w:r>
        <w:rPr>
          <w:rFonts w:hint="eastAsia" w:ascii="宋体" w:hAnsi="宋体"/>
          <w:color w:val="auto"/>
          <w:sz w:val="24"/>
        </w:rPr>
        <w:t>浙江工业大学科学技术研究院设备验收报告</w:t>
      </w:r>
      <w:r>
        <w:rPr>
          <w:rFonts w:hint="eastAsia" w:ascii="宋体" w:hAnsi="宋体" w:cs="宋体"/>
          <w:color w:val="auto"/>
          <w:kern w:val="0"/>
          <w:sz w:val="24"/>
        </w:rPr>
        <w:t>复印件</w:t>
      </w:r>
      <w:r>
        <w:rPr>
          <w:rFonts w:hint="eastAsia"/>
          <w:color w:val="auto"/>
          <w:sz w:val="24"/>
        </w:rPr>
        <w:t>。</w:t>
      </w:r>
    </w:p>
    <w:p>
      <w:pPr>
        <w:autoSpaceDE w:val="0"/>
        <w:autoSpaceDN w:val="0"/>
        <w:adjustRightInd w:val="0"/>
        <w:spacing w:line="360" w:lineRule="auto"/>
        <w:ind w:right="395" w:rightChars="188" w:firstLine="537" w:firstLineChars="224"/>
        <w:rPr>
          <w:rFonts w:ascii="宋体" w:hAnsi="宋体" w:cs="宋体"/>
          <w:color w:val="auto"/>
          <w:kern w:val="0"/>
          <w:sz w:val="24"/>
        </w:rPr>
      </w:pPr>
      <w:r>
        <w:rPr>
          <w:rFonts w:hint="eastAsia" w:ascii="宋体" w:hAnsi="宋体" w:cs="宋体"/>
          <w:color w:val="auto"/>
          <w:kern w:val="0"/>
          <w:sz w:val="24"/>
        </w:rPr>
        <w:t>备齐上述资料并经</w:t>
      </w:r>
      <w:r>
        <w:rPr>
          <w:rFonts w:hint="eastAsia" w:ascii="宋体" w:hAnsi="宋体"/>
          <w:color w:val="auto"/>
          <w:sz w:val="24"/>
        </w:rPr>
        <w:t>研究院采购部</w:t>
      </w:r>
      <w:r>
        <w:rPr>
          <w:rFonts w:hint="eastAsia" w:ascii="宋体" w:hAnsi="宋体" w:cs="宋体"/>
          <w:color w:val="auto"/>
          <w:kern w:val="0"/>
          <w:sz w:val="24"/>
        </w:rPr>
        <w:t>核实与签署意见</w:t>
      </w:r>
      <w:r>
        <w:rPr>
          <w:rFonts w:hint="eastAsia" w:ascii="宋体" w:hAnsi="宋体"/>
          <w:color w:val="auto"/>
          <w:sz w:val="24"/>
        </w:rPr>
        <w:t>办完相关手续后</w:t>
      </w:r>
      <w:r>
        <w:rPr>
          <w:rFonts w:hint="eastAsia" w:ascii="宋体" w:hAnsi="宋体" w:cs="宋体"/>
          <w:color w:val="auto"/>
          <w:kern w:val="0"/>
          <w:sz w:val="24"/>
        </w:rPr>
        <w:t>，到</w:t>
      </w:r>
      <w:r>
        <w:rPr>
          <w:rFonts w:hint="eastAsia" w:ascii="宋体" w:hAnsi="宋体"/>
          <w:color w:val="auto"/>
          <w:sz w:val="24"/>
        </w:rPr>
        <w:t>研究院财务部</w:t>
      </w:r>
      <w:r>
        <w:rPr>
          <w:rFonts w:hint="eastAsia" w:ascii="宋体" w:hAnsi="宋体" w:cs="宋体"/>
          <w:color w:val="auto"/>
          <w:kern w:val="0"/>
          <w:sz w:val="24"/>
        </w:rPr>
        <w:t>退款。</w:t>
      </w:r>
    </w:p>
    <w:p>
      <w:pPr>
        <w:tabs>
          <w:tab w:val="left" w:pos="869"/>
        </w:tabs>
        <w:autoSpaceDE w:val="0"/>
        <w:autoSpaceDN w:val="0"/>
        <w:snapToGrid w:val="0"/>
        <w:spacing w:line="360" w:lineRule="auto"/>
        <w:ind w:right="395" w:rightChars="188" w:firstLine="540" w:firstLineChars="224"/>
        <w:textAlignment w:val="bottom"/>
        <w:rPr>
          <w:rFonts w:ascii="宋体" w:hAnsi="宋体"/>
          <w:b/>
          <w:color w:val="auto"/>
          <w:sz w:val="24"/>
        </w:rPr>
      </w:pPr>
      <w:r>
        <w:rPr>
          <w:rFonts w:hint="eastAsia" w:ascii="宋体" w:hAnsi="宋体"/>
          <w:b/>
          <w:color w:val="auto"/>
          <w:sz w:val="24"/>
        </w:rPr>
        <w:t>（十四）解释：</w:t>
      </w:r>
    </w:p>
    <w:p>
      <w:pPr>
        <w:tabs>
          <w:tab w:val="left" w:pos="869"/>
        </w:tabs>
        <w:autoSpaceDE w:val="0"/>
        <w:autoSpaceDN w:val="0"/>
        <w:snapToGrid w:val="0"/>
        <w:spacing w:line="360" w:lineRule="auto"/>
        <w:ind w:right="395" w:rightChars="188" w:firstLine="537" w:firstLineChars="224"/>
        <w:textAlignment w:val="bottom"/>
        <w:rPr>
          <w:rFonts w:ascii="宋体" w:hAnsi="宋体"/>
          <w:color w:val="auto"/>
          <w:sz w:val="24"/>
        </w:rPr>
      </w:pPr>
      <w:r>
        <w:rPr>
          <w:rFonts w:hint="eastAsia" w:ascii="宋体" w:hAnsi="宋体"/>
          <w:color w:val="auto"/>
          <w:sz w:val="24"/>
        </w:rPr>
        <w:t>本招标文件的解释权属于新昌浙江工业大学科学技术研究院。</w:t>
      </w:r>
    </w:p>
    <w:p>
      <w:pPr>
        <w:pStyle w:val="29"/>
        <w:snapToGrid w:val="0"/>
        <w:spacing w:beforeLines="0" w:afterLines="0" w:line="360" w:lineRule="auto"/>
        <w:ind w:right="395" w:rightChars="188" w:firstLine="630" w:firstLineChars="224"/>
        <w:outlineLvl w:val="0"/>
        <w:rPr>
          <w:rFonts w:hAnsi="宋体"/>
          <w:b/>
          <w:color w:val="auto"/>
          <w:sz w:val="28"/>
          <w:szCs w:val="28"/>
        </w:rPr>
      </w:pPr>
      <w:r>
        <w:rPr>
          <w:rFonts w:hint="eastAsia" w:hAnsi="宋体"/>
          <w:b/>
          <w:color w:val="auto"/>
          <w:sz w:val="28"/>
          <w:szCs w:val="28"/>
        </w:rPr>
        <w:t>二、</w:t>
      </w:r>
      <w:r>
        <w:rPr>
          <w:rFonts w:hAnsi="宋体"/>
          <w:b/>
          <w:color w:val="auto"/>
          <w:sz w:val="28"/>
          <w:szCs w:val="28"/>
        </w:rPr>
        <w:t xml:space="preserve"> 招标文件</w:t>
      </w:r>
    </w:p>
    <w:p>
      <w:pPr>
        <w:pStyle w:val="29"/>
        <w:snapToGrid w:val="0"/>
        <w:spacing w:beforeLines="0" w:afterLines="0" w:line="360" w:lineRule="auto"/>
        <w:ind w:right="395" w:rightChars="188" w:firstLine="540" w:firstLineChars="224"/>
        <w:rPr>
          <w:rFonts w:hAnsi="宋体"/>
          <w:b/>
          <w:bCs/>
          <w:color w:val="auto"/>
        </w:rPr>
      </w:pPr>
      <w:r>
        <w:rPr>
          <w:rFonts w:hint="eastAsia" w:hAnsi="宋体"/>
          <w:b/>
          <w:bCs/>
          <w:color w:val="auto"/>
        </w:rPr>
        <w:t>（一）招标文件的构成。本招标文件由以下部份组成：</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1</w:t>
      </w:r>
      <w:r>
        <w:rPr>
          <w:rFonts w:hint="eastAsia" w:hAnsi="宋体"/>
          <w:bCs/>
          <w:color w:val="auto"/>
        </w:rPr>
        <w:t>.招标公告</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2</w:t>
      </w:r>
      <w:r>
        <w:rPr>
          <w:rFonts w:hint="eastAsia" w:hAnsi="宋体"/>
          <w:bCs/>
          <w:color w:val="auto"/>
        </w:rPr>
        <w:t>.</w:t>
      </w:r>
      <w:r>
        <w:rPr>
          <w:rFonts w:hAnsi="宋体"/>
          <w:bCs/>
          <w:color w:val="auto"/>
        </w:rPr>
        <w:t>采购需求</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3</w:t>
      </w:r>
      <w:r>
        <w:rPr>
          <w:rFonts w:hint="eastAsia" w:hAnsi="宋体"/>
          <w:bCs/>
          <w:color w:val="auto"/>
        </w:rPr>
        <w:t>.</w:t>
      </w:r>
      <w:r>
        <w:rPr>
          <w:rFonts w:hAnsi="宋体"/>
          <w:bCs/>
          <w:color w:val="auto"/>
        </w:rPr>
        <w:t>投标须知</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4</w:t>
      </w:r>
      <w:r>
        <w:rPr>
          <w:rFonts w:hint="eastAsia" w:hAnsi="宋体"/>
          <w:bCs/>
          <w:color w:val="auto"/>
        </w:rPr>
        <w:t>.</w:t>
      </w:r>
      <w:r>
        <w:rPr>
          <w:rFonts w:hAnsi="宋体"/>
          <w:bCs/>
          <w:color w:val="auto"/>
        </w:rPr>
        <w:t>评标办法及标准</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5</w:t>
      </w:r>
      <w:r>
        <w:rPr>
          <w:rFonts w:hint="eastAsia" w:hAnsi="宋体"/>
          <w:bCs/>
          <w:color w:val="auto"/>
        </w:rPr>
        <w:t>.采购</w:t>
      </w:r>
      <w:r>
        <w:rPr>
          <w:rFonts w:hAnsi="宋体"/>
          <w:bCs/>
          <w:color w:val="auto"/>
        </w:rPr>
        <w:t>合同主要条款</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6</w:t>
      </w:r>
      <w:r>
        <w:rPr>
          <w:rFonts w:hint="eastAsia" w:hAnsi="宋体"/>
          <w:bCs/>
          <w:color w:val="auto"/>
        </w:rPr>
        <w:t>.</w:t>
      </w:r>
      <w:r>
        <w:rPr>
          <w:rFonts w:hAnsi="宋体"/>
          <w:bCs/>
          <w:color w:val="auto"/>
        </w:rPr>
        <w:t>投标文件格式</w:t>
      </w:r>
    </w:p>
    <w:p>
      <w:pPr>
        <w:pStyle w:val="29"/>
        <w:snapToGrid w:val="0"/>
        <w:spacing w:beforeLines="0" w:afterLines="0" w:line="360" w:lineRule="auto"/>
        <w:ind w:right="395" w:rightChars="188" w:firstLine="537" w:firstLineChars="224"/>
        <w:rPr>
          <w:rFonts w:hAnsi="宋体"/>
          <w:bCs/>
          <w:color w:val="auto"/>
        </w:rPr>
      </w:pPr>
      <w:r>
        <w:rPr>
          <w:rFonts w:hint="eastAsia" w:hAnsi="宋体"/>
          <w:bCs/>
          <w:color w:val="auto"/>
        </w:rPr>
        <w:t>7.</w:t>
      </w:r>
      <w:r>
        <w:rPr>
          <w:rFonts w:hAnsi="宋体"/>
          <w:bCs/>
          <w:color w:val="auto"/>
        </w:rPr>
        <w:t>招标文件</w:t>
      </w:r>
      <w:r>
        <w:rPr>
          <w:rFonts w:hint="eastAsia" w:hAnsi="宋体"/>
          <w:bCs/>
          <w:color w:val="auto"/>
        </w:rPr>
        <w:t>的</w:t>
      </w:r>
      <w:r>
        <w:rPr>
          <w:rFonts w:hAnsi="宋体"/>
          <w:bCs/>
          <w:color w:val="auto"/>
        </w:rPr>
        <w:t>澄清、答复、修改、补充的内容</w:t>
      </w:r>
    </w:p>
    <w:p>
      <w:pPr>
        <w:pStyle w:val="29"/>
        <w:snapToGrid w:val="0"/>
        <w:spacing w:beforeLines="0" w:afterLines="0" w:line="360" w:lineRule="auto"/>
        <w:ind w:right="395" w:rightChars="188" w:firstLine="540" w:firstLineChars="224"/>
        <w:rPr>
          <w:rFonts w:hAnsi="宋体"/>
          <w:b/>
          <w:bCs/>
          <w:color w:val="auto"/>
        </w:rPr>
      </w:pPr>
      <w:r>
        <w:rPr>
          <w:rFonts w:hint="eastAsia" w:hAnsi="宋体"/>
          <w:b/>
          <w:bCs/>
          <w:color w:val="auto"/>
        </w:rPr>
        <w:t>（二）投标人的风险</w:t>
      </w:r>
    </w:p>
    <w:p>
      <w:pPr>
        <w:pStyle w:val="29"/>
        <w:snapToGrid w:val="0"/>
        <w:spacing w:beforeLines="0" w:afterLines="0" w:line="360" w:lineRule="auto"/>
        <w:ind w:right="395" w:rightChars="188" w:firstLine="537" w:firstLineChars="224"/>
        <w:rPr>
          <w:rFonts w:hAnsi="宋体"/>
          <w:bCs/>
          <w:color w:val="auto"/>
        </w:rPr>
      </w:pPr>
      <w:r>
        <w:rPr>
          <w:rFonts w:hint="eastAsia" w:hAnsi="宋体"/>
          <w:bCs/>
          <w:color w:val="auto"/>
        </w:rPr>
        <w:t>投标人没有按照招标文件要求提供全部资料，或者投标人没有对招标文件在各方面作出实质性响应是投标人的风险，并可能导致其投标被拒绝。</w:t>
      </w:r>
    </w:p>
    <w:p>
      <w:pPr>
        <w:pStyle w:val="29"/>
        <w:snapToGrid w:val="0"/>
        <w:spacing w:beforeLines="0" w:afterLines="0" w:line="360" w:lineRule="auto"/>
        <w:ind w:right="395" w:rightChars="188" w:firstLine="540" w:firstLineChars="224"/>
        <w:rPr>
          <w:rFonts w:hAnsi="宋体"/>
          <w:b/>
          <w:bCs/>
          <w:color w:val="auto"/>
        </w:rPr>
      </w:pPr>
      <w:r>
        <w:rPr>
          <w:rFonts w:hint="eastAsia" w:hAnsi="宋体"/>
          <w:b/>
          <w:bCs/>
          <w:color w:val="auto"/>
        </w:rPr>
        <w:t>（三）招标文件的澄清与修改</w:t>
      </w:r>
      <w:r>
        <w:rPr>
          <w:rFonts w:hAnsi="宋体"/>
          <w:b/>
          <w:bCs/>
          <w:color w:val="auto"/>
        </w:rPr>
        <w:t xml:space="preserve"> </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投标人应认真阅读本招标文件，</w:t>
      </w:r>
      <w:r>
        <w:rPr>
          <w:rFonts w:hint="eastAsia" w:hAnsi="宋体"/>
          <w:color w:val="auto"/>
        </w:rPr>
        <w:t>如认为招标文件表述不清晰、存在歧视性、排他性或者其他违法内容的，</w:t>
      </w:r>
      <w:r>
        <w:rPr>
          <w:rFonts w:hAnsi="宋体"/>
          <w:color w:val="auto"/>
        </w:rPr>
        <w:t>投标人必须</w:t>
      </w:r>
      <w:r>
        <w:rPr>
          <w:rFonts w:hAnsi="宋体"/>
          <w:color w:val="auto"/>
          <w:highlight w:val="none"/>
        </w:rPr>
        <w:t>在</w:t>
      </w:r>
      <w:r>
        <w:rPr>
          <w:rFonts w:hint="eastAsia" w:hAnsi="宋体"/>
          <w:color w:val="auto"/>
          <w:highlight w:val="none"/>
        </w:rPr>
        <w:t>202</w:t>
      </w:r>
      <w:r>
        <w:rPr>
          <w:rFonts w:hint="eastAsia" w:hAnsi="宋体"/>
          <w:color w:val="auto"/>
          <w:highlight w:val="none"/>
          <w:lang w:val="en-US" w:eastAsia="zh-CN"/>
        </w:rPr>
        <w:t>1</w:t>
      </w:r>
      <w:r>
        <w:rPr>
          <w:rFonts w:hint="eastAsia" w:hAnsi="宋体"/>
          <w:color w:val="auto"/>
          <w:highlight w:val="none"/>
        </w:rPr>
        <w:t>年</w:t>
      </w:r>
      <w:r>
        <w:rPr>
          <w:rFonts w:hint="eastAsia" w:hAnsi="宋体"/>
          <w:color w:val="auto"/>
          <w:highlight w:val="none"/>
          <w:lang w:val="en-US" w:eastAsia="zh-CN"/>
        </w:rPr>
        <w:t>4</w:t>
      </w:r>
      <w:r>
        <w:rPr>
          <w:rFonts w:hint="eastAsia" w:hAnsi="宋体"/>
          <w:color w:val="auto"/>
          <w:highlight w:val="none"/>
        </w:rPr>
        <w:t>月1</w:t>
      </w:r>
      <w:r>
        <w:rPr>
          <w:rFonts w:hint="eastAsia" w:hAnsi="宋体"/>
          <w:color w:val="auto"/>
          <w:highlight w:val="none"/>
          <w:lang w:val="en-US" w:eastAsia="zh-CN"/>
        </w:rPr>
        <w:t>9</w:t>
      </w:r>
      <w:r>
        <w:rPr>
          <w:rFonts w:hint="eastAsia" w:hAnsi="宋体"/>
          <w:color w:val="auto"/>
          <w:highlight w:val="none"/>
        </w:rPr>
        <w:t>日16：00</w:t>
      </w:r>
      <w:r>
        <w:rPr>
          <w:rFonts w:hint="eastAsia" w:hAnsi="宋体"/>
          <w:color w:val="auto"/>
        </w:rPr>
        <w:t>前，</w:t>
      </w:r>
      <w:r>
        <w:rPr>
          <w:rFonts w:hAnsi="宋体"/>
          <w:color w:val="auto"/>
        </w:rPr>
        <w:t>以书面形式</w:t>
      </w:r>
      <w:r>
        <w:rPr>
          <w:rFonts w:hint="eastAsia" w:hAnsi="宋体"/>
          <w:color w:val="auto"/>
        </w:rPr>
        <w:t>提交采购人</w:t>
      </w:r>
      <w:r>
        <w:rPr>
          <w:rFonts w:hAnsi="宋体"/>
          <w:color w:val="auto"/>
        </w:rPr>
        <w:t>。</w:t>
      </w:r>
      <w:r>
        <w:rPr>
          <w:rFonts w:hint="eastAsia" w:hAnsi="宋体"/>
          <w:color w:val="auto"/>
        </w:rPr>
        <w:t>采购人组织答疑的时间将另行通知，答疑内容是招标文件的组成部份。采购人</w:t>
      </w:r>
      <w:r>
        <w:rPr>
          <w:rFonts w:hAnsi="宋体"/>
          <w:color w:val="auto"/>
        </w:rPr>
        <w:t>对已发出的招标文件</w:t>
      </w:r>
      <w:r>
        <w:rPr>
          <w:rFonts w:hint="eastAsia" w:hAnsi="宋体"/>
          <w:color w:val="auto"/>
        </w:rPr>
        <w:t>如需</w:t>
      </w:r>
      <w:r>
        <w:rPr>
          <w:rFonts w:hAnsi="宋体"/>
          <w:color w:val="auto"/>
        </w:rPr>
        <w:t>澄清、答复、修改或补充的，在财政部门指定的政府采购信息发布媒体上发布更正公告，并以书面形式通知所有招标文件收受人。</w:t>
      </w:r>
      <w:r>
        <w:rPr>
          <w:rFonts w:hint="eastAsia" w:hAnsi="宋体"/>
          <w:color w:val="auto"/>
        </w:rPr>
        <w:t>因其他紧急情况影响本项目正常招标采购活动的，招标方将于投标截止日期五日前书面通知所有已报名的投标人。</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 采购人</w:t>
      </w:r>
      <w:r>
        <w:rPr>
          <w:rFonts w:hAnsi="宋体"/>
          <w:color w:val="auto"/>
        </w:rPr>
        <w:t>必须以书面形式答复投标人要求澄清的问题，并将不包含问题来源的答复书面通知所有购买招标文件的投标人；除书面答复以外的其他澄清方式及澄清内容均无效。</w:t>
      </w:r>
    </w:p>
    <w:p>
      <w:pPr>
        <w:pStyle w:val="29"/>
        <w:snapToGrid w:val="0"/>
        <w:spacing w:beforeLines="0" w:afterLines="0" w:line="360" w:lineRule="auto"/>
        <w:ind w:right="395" w:rightChars="188" w:firstLine="537" w:firstLineChars="224"/>
        <w:rPr>
          <w:rFonts w:hAnsi="宋体"/>
          <w:color w:val="auto"/>
        </w:rPr>
      </w:pPr>
      <w:r>
        <w:rPr>
          <w:rFonts w:hint="eastAsia" w:hAnsi="宋体"/>
          <w:color w:val="auto"/>
        </w:rPr>
        <w:t>3.</w:t>
      </w:r>
      <w:r>
        <w:rPr>
          <w:rFonts w:hAnsi="宋体"/>
          <w:color w:val="auto"/>
        </w:rPr>
        <w:t>招标文件澄清、答复、修改、补充的内容为招标文件的组成部分。当招标文件与招标文件的答复、澄清、修改、补充通知就同一内容的表述不一致时，以最后发出的书面文件为准。</w:t>
      </w:r>
    </w:p>
    <w:p>
      <w:pPr>
        <w:pStyle w:val="29"/>
        <w:snapToGrid w:val="0"/>
        <w:spacing w:beforeLines="0" w:afterLines="0" w:line="360" w:lineRule="auto"/>
        <w:ind w:right="395" w:rightChars="188" w:firstLine="537" w:firstLineChars="224"/>
        <w:rPr>
          <w:rFonts w:hAnsi="宋体"/>
          <w:color w:val="auto"/>
        </w:rPr>
      </w:pPr>
      <w:r>
        <w:rPr>
          <w:rFonts w:hint="eastAsia" w:hAnsi="宋体"/>
          <w:color w:val="auto"/>
        </w:rPr>
        <w:t>4.</w:t>
      </w:r>
      <w:r>
        <w:rPr>
          <w:rFonts w:hAnsi="宋体"/>
          <w:color w:val="auto"/>
        </w:rPr>
        <w:t>招标文件的澄清、答复、修改或补充都应该通过</w:t>
      </w:r>
      <w:r>
        <w:rPr>
          <w:rFonts w:hint="eastAsia" w:hAnsi="宋体"/>
          <w:color w:val="auto"/>
        </w:rPr>
        <w:t>采购人</w:t>
      </w:r>
      <w:r>
        <w:rPr>
          <w:rFonts w:hAnsi="宋体"/>
          <w:color w:val="auto"/>
        </w:rPr>
        <w:t>以法定形式发布，非通过采购人</w:t>
      </w:r>
      <w:r>
        <w:rPr>
          <w:rFonts w:hint="eastAsia" w:hAnsi="宋体"/>
          <w:color w:val="auto"/>
        </w:rPr>
        <w:t>的</w:t>
      </w:r>
      <w:r>
        <w:rPr>
          <w:rFonts w:hAnsi="宋体"/>
          <w:color w:val="auto"/>
        </w:rPr>
        <w:t>，不得擅自澄清、答复、修改或补充招标文件。</w:t>
      </w:r>
    </w:p>
    <w:p>
      <w:pPr>
        <w:pStyle w:val="29"/>
        <w:snapToGrid w:val="0"/>
        <w:spacing w:beforeLines="0" w:afterLines="0" w:line="360" w:lineRule="auto"/>
        <w:ind w:right="395" w:rightChars="188" w:firstLine="630" w:firstLineChars="224"/>
        <w:outlineLvl w:val="1"/>
        <w:rPr>
          <w:rFonts w:hAnsi="宋体"/>
          <w:b/>
          <w:color w:val="auto"/>
          <w:sz w:val="28"/>
          <w:szCs w:val="28"/>
        </w:rPr>
      </w:pPr>
      <w:r>
        <w:rPr>
          <w:rFonts w:hint="eastAsia" w:hAnsi="宋体"/>
          <w:b/>
          <w:color w:val="auto"/>
          <w:sz w:val="28"/>
          <w:szCs w:val="28"/>
        </w:rPr>
        <w:t>三</w:t>
      </w:r>
      <w:r>
        <w:rPr>
          <w:rFonts w:hAnsi="宋体"/>
          <w:b/>
          <w:color w:val="auto"/>
          <w:sz w:val="28"/>
          <w:szCs w:val="28"/>
        </w:rPr>
        <w:t>、投标文件的编制</w:t>
      </w:r>
    </w:p>
    <w:p>
      <w:pPr>
        <w:widowControl/>
        <w:spacing w:line="360" w:lineRule="auto"/>
        <w:jc w:val="left"/>
        <w:rPr>
          <w:rFonts w:ascii="宋体" w:hAnsi="宋体" w:cs="宋体"/>
          <w:color w:val="auto"/>
          <w:kern w:val="0"/>
          <w:sz w:val="24"/>
        </w:rPr>
      </w:pPr>
      <w:r>
        <w:rPr>
          <w:rFonts w:ascii="宋体" w:hAnsi="宋体" w:cs="宋体"/>
          <w:color w:val="auto"/>
          <w:kern w:val="0"/>
          <w:sz w:val="24"/>
        </w:rPr>
        <w:t>▲注：法定代表人授权委托书、投标声明书、报价汇总表必须由相应代表人签名或签名章并加盖供应商公章。资信及商务文件和技术文件中不得出现价格信息，否则以无效标处理。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b/>
          <w:color w:val="auto"/>
          <w:kern w:val="0"/>
          <w:sz w:val="24"/>
        </w:rPr>
        <w:t xml:space="preserve"> </w:t>
      </w:r>
      <w:r>
        <w:rPr>
          <w:rFonts w:ascii="宋体" w:hAnsi="宋体" w:cs="宋体"/>
          <w:b/>
          <w:color w:val="auto"/>
          <w:kern w:val="0"/>
          <w:sz w:val="24"/>
        </w:rPr>
        <w:t>所有文件应当胶装成册，活页装订（指用卡条、抽杆夹、订书机等形式装订，使其标书可以拆卸或者在翻动过程中容易脱落的一种装订方式）的投标文件按照无效标处理。</w:t>
      </w:r>
      <w:r>
        <w:rPr>
          <w:rFonts w:ascii="宋体" w:hAnsi="宋体" w:cs="宋体"/>
          <w:color w:val="auto"/>
          <w:kern w:val="0"/>
          <w:sz w:val="24"/>
        </w:rPr>
        <w:br w:type="textWrapping"/>
      </w:r>
      <w:r>
        <w:rPr>
          <w:rFonts w:hint="eastAsia" w:ascii="宋体" w:hAnsi="宋体" w:cs="宋体"/>
          <w:color w:val="auto"/>
          <w:kern w:val="0"/>
          <w:sz w:val="24"/>
        </w:rPr>
        <w:t xml:space="preserve">     </w:t>
      </w:r>
      <w:r>
        <w:rPr>
          <w:rFonts w:ascii="宋体" w:hAnsi="宋体" w:cs="宋体"/>
          <w:color w:val="auto"/>
          <w:kern w:val="0"/>
          <w:sz w:val="24"/>
        </w:rPr>
        <w:t>投标文件由投标报价文件；技术文件、资信及商务文件等三部份组成。</w:t>
      </w:r>
      <w:r>
        <w:rPr>
          <w:rFonts w:ascii="宋体" w:hAnsi="宋体" w:cs="宋体"/>
          <w:color w:val="auto"/>
          <w:kern w:val="0"/>
          <w:sz w:val="24"/>
        </w:rPr>
        <w:br w:type="textWrapping"/>
      </w:r>
      <w:r>
        <w:rPr>
          <w:rFonts w:hint="eastAsia" w:ascii="宋体" w:hAnsi="宋体" w:cs="宋体"/>
          <w:color w:val="auto"/>
          <w:kern w:val="0"/>
          <w:sz w:val="24"/>
        </w:rPr>
        <w:t xml:space="preserve">     </w:t>
      </w:r>
      <w:r>
        <w:rPr>
          <w:rFonts w:ascii="宋体" w:hAnsi="宋体" w:cs="宋体"/>
          <w:color w:val="auto"/>
          <w:kern w:val="0"/>
          <w:sz w:val="24"/>
        </w:rPr>
        <w:t>投标人应当将报价文件单独胶装成册并密封包装成一袋（一正、五副本）；技术文件、资信与商务文件合并胶装成册并密封包装成一袋（一正、五副本）后提交。投标文件的封面（格式见第六章附件）应当注明“正本”、“副本”字样。</w:t>
      </w:r>
    </w:p>
    <w:p>
      <w:pPr>
        <w:numPr>
          <w:ilvl w:val="0"/>
          <w:numId w:val="1"/>
        </w:numPr>
        <w:snapToGrid w:val="0"/>
        <w:spacing w:line="360" w:lineRule="auto"/>
        <w:ind w:right="395" w:rightChars="188"/>
        <w:outlineLvl w:val="0"/>
        <w:rPr>
          <w:rFonts w:ascii="宋体" w:hAnsi="宋体"/>
          <w:b/>
          <w:color w:val="auto"/>
          <w:sz w:val="24"/>
        </w:rPr>
      </w:pPr>
      <w:r>
        <w:rPr>
          <w:rFonts w:hint="eastAsia" w:ascii="宋体" w:hAnsi="宋体"/>
          <w:b/>
          <w:color w:val="auto"/>
          <w:sz w:val="24"/>
        </w:rPr>
        <w:t>投标文件组成</w:t>
      </w:r>
    </w:p>
    <w:p>
      <w:pPr>
        <w:snapToGrid w:val="0"/>
        <w:spacing w:line="360" w:lineRule="auto"/>
        <w:ind w:right="395" w:rightChars="188" w:firstLine="480" w:firstLineChars="200"/>
        <w:jc w:val="left"/>
        <w:rPr>
          <w:rFonts w:ascii="宋体" w:hAnsi="宋体"/>
          <w:color w:val="auto"/>
          <w:sz w:val="24"/>
        </w:rPr>
      </w:pPr>
      <w:r>
        <w:rPr>
          <w:rFonts w:hint="eastAsia" w:ascii="宋体" w:hAnsi="宋体"/>
          <w:color w:val="auto"/>
          <w:sz w:val="24"/>
        </w:rPr>
        <w:t>投标文件由投标报价文件；技术文件、资信及商务文件等三部份组成。</w:t>
      </w:r>
    </w:p>
    <w:p>
      <w:pPr>
        <w:snapToGrid w:val="0"/>
        <w:spacing w:line="360" w:lineRule="auto"/>
        <w:ind w:right="395" w:rightChars="188" w:firstLine="540" w:firstLineChars="224"/>
        <w:rPr>
          <w:rFonts w:ascii="宋体" w:hAnsi="宋体"/>
          <w:b/>
          <w:color w:val="auto"/>
          <w:sz w:val="24"/>
        </w:rPr>
      </w:pPr>
      <w:r>
        <w:rPr>
          <w:rFonts w:ascii="宋体" w:hAnsi="宋体"/>
          <w:b/>
          <w:color w:val="auto"/>
          <w:sz w:val="24"/>
        </w:rPr>
        <w:t>1</w:t>
      </w:r>
      <w:r>
        <w:rPr>
          <w:rFonts w:hint="eastAsia" w:ascii="宋体" w:hAnsi="宋体"/>
          <w:b/>
          <w:color w:val="auto"/>
          <w:sz w:val="24"/>
        </w:rPr>
        <w:t>.</w:t>
      </w:r>
      <w:r>
        <w:rPr>
          <w:rFonts w:ascii="宋体" w:hAnsi="宋体"/>
          <w:b/>
          <w:color w:val="auto"/>
          <w:sz w:val="24"/>
        </w:rPr>
        <w:t xml:space="preserve"> 报价文件：</w:t>
      </w:r>
    </w:p>
    <w:p>
      <w:pPr>
        <w:snapToGrid w:val="0"/>
        <w:spacing w:line="540" w:lineRule="exact"/>
        <w:ind w:right="395" w:rightChars="188" w:firstLine="600" w:firstLineChars="250"/>
        <w:rPr>
          <w:rFonts w:ascii="宋体" w:hAnsi="宋体"/>
          <w:color w:val="auto"/>
          <w:sz w:val="24"/>
        </w:rPr>
      </w:pPr>
      <w:r>
        <w:rPr>
          <w:rFonts w:hint="eastAsia" w:ascii="宋体" w:hAnsi="宋体"/>
          <w:color w:val="auto"/>
          <w:sz w:val="24"/>
        </w:rPr>
        <w:t>（1）开标一览表（一</w:t>
      </w:r>
      <w:r>
        <w:rPr>
          <w:rFonts w:ascii="宋体" w:hAnsi="宋体"/>
          <w:color w:val="auto"/>
          <w:sz w:val="24"/>
        </w:rPr>
        <w:t>）</w:t>
      </w:r>
      <w:r>
        <w:rPr>
          <w:rFonts w:hint="eastAsia" w:ascii="宋体" w:hAnsi="宋体"/>
          <w:color w:val="auto"/>
          <w:sz w:val="24"/>
        </w:rPr>
        <w:t>（格式见第六章附件）；</w:t>
      </w:r>
    </w:p>
    <w:p>
      <w:pPr>
        <w:pStyle w:val="31"/>
        <w:snapToGrid w:val="0"/>
        <w:spacing w:line="540" w:lineRule="exact"/>
        <w:ind w:right="395" w:rightChars="188" w:firstLine="480" w:firstLineChars="200"/>
        <w:rPr>
          <w:rFonts w:ascii="宋体" w:hAnsi="宋体"/>
          <w:color w:val="auto"/>
          <w:sz w:val="24"/>
          <w:szCs w:val="24"/>
        </w:rPr>
      </w:pPr>
      <w:r>
        <w:rPr>
          <w:rFonts w:hint="eastAsia" w:ascii="宋体" w:hAnsi="宋体"/>
          <w:color w:val="auto"/>
          <w:sz w:val="24"/>
          <w:szCs w:val="24"/>
        </w:rPr>
        <w:t>（2）报价明细表（格式见第六章附件）；</w:t>
      </w:r>
    </w:p>
    <w:p>
      <w:pPr>
        <w:pStyle w:val="31"/>
        <w:snapToGrid w:val="0"/>
        <w:spacing w:line="540" w:lineRule="exact"/>
        <w:ind w:right="395" w:rightChars="188" w:firstLine="480" w:firstLineChars="200"/>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3）投标人企业类型声明函（格式见第六章附件）；</w:t>
      </w:r>
    </w:p>
    <w:p>
      <w:pPr>
        <w:pStyle w:val="31"/>
        <w:snapToGrid w:val="0"/>
        <w:spacing w:line="540" w:lineRule="exact"/>
        <w:ind w:right="395" w:rightChars="188" w:firstLine="480" w:firstLineChars="200"/>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4）小微企业资格证明材料、监狱企业资格证明材料（格式见第六章附件）；</w:t>
      </w:r>
    </w:p>
    <w:p>
      <w:pPr>
        <w:pStyle w:val="31"/>
        <w:snapToGrid w:val="0"/>
        <w:spacing w:line="540" w:lineRule="exact"/>
        <w:ind w:right="395" w:rightChars="188" w:firstLine="480" w:firstLineChars="200"/>
        <w:rPr>
          <w:rFonts w:ascii="宋体" w:hAnsi="宋体"/>
          <w:color w:val="auto"/>
          <w:sz w:val="24"/>
          <w:szCs w:val="24"/>
        </w:rPr>
      </w:pPr>
      <w:r>
        <w:rPr>
          <w:rFonts w:hint="eastAsia" w:ascii="宋体" w:hAnsi="宋体"/>
          <w:color w:val="auto"/>
          <w:sz w:val="24"/>
          <w:szCs w:val="24"/>
        </w:rPr>
        <w:t>（5）投标人针对报价需要说明的其他文件和说明（格式自拟）。</w:t>
      </w:r>
    </w:p>
    <w:p>
      <w:pPr>
        <w:snapToGrid w:val="0"/>
        <w:spacing w:line="360" w:lineRule="auto"/>
        <w:ind w:right="395" w:rightChars="188" w:firstLine="540" w:firstLineChars="224"/>
        <w:rPr>
          <w:rFonts w:ascii="宋体" w:hAnsi="宋体"/>
          <w:color w:val="auto"/>
          <w:sz w:val="24"/>
        </w:rPr>
      </w:pPr>
      <w:r>
        <w:rPr>
          <w:rFonts w:ascii="宋体" w:hAnsi="宋体"/>
          <w:b/>
          <w:color w:val="auto"/>
          <w:sz w:val="24"/>
        </w:rPr>
        <w:t>2</w:t>
      </w:r>
      <w:r>
        <w:rPr>
          <w:rFonts w:hint="eastAsia" w:ascii="宋体" w:hAnsi="宋体"/>
          <w:b/>
          <w:color w:val="auto"/>
          <w:sz w:val="24"/>
        </w:rPr>
        <w:t>.</w:t>
      </w:r>
      <w:r>
        <w:rPr>
          <w:rFonts w:ascii="宋体" w:hAnsi="宋体"/>
          <w:b/>
          <w:color w:val="auto"/>
          <w:sz w:val="24"/>
        </w:rPr>
        <w:t>技术文件</w:t>
      </w:r>
      <w:r>
        <w:rPr>
          <w:rFonts w:hint="eastAsia"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（1）投标函</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（2）开标一览表（二</w:t>
      </w:r>
      <w:r>
        <w:rPr>
          <w:rFonts w:ascii="宋体" w:hAnsi="宋体"/>
          <w:color w:val="auto"/>
          <w:sz w:val="24"/>
        </w:rPr>
        <w:t>）</w:t>
      </w:r>
      <w:r>
        <w:rPr>
          <w:rFonts w:hint="eastAsia" w:ascii="宋体" w:hAnsi="宋体"/>
          <w:color w:val="auto"/>
          <w:sz w:val="24"/>
        </w:rPr>
        <w:t>（格式见第六章附件）；</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（3</w:t>
      </w:r>
      <w:r>
        <w:rPr>
          <w:rFonts w:ascii="宋体" w:hAnsi="宋体"/>
          <w:color w:val="auto"/>
          <w:sz w:val="24"/>
        </w:rPr>
        <w:t>）对本项目系统总体要求的理解。包括：功能说明、性能指标及设备选型说明（质量、性能、价格、外观、体积等方面进行比较和选择的理由</w:t>
      </w:r>
      <w:r>
        <w:rPr>
          <w:rFonts w:hint="eastAsia" w:ascii="宋体" w:hAnsi="宋体"/>
          <w:color w:val="auto"/>
          <w:sz w:val="24"/>
        </w:rPr>
        <w:t>及</w:t>
      </w:r>
      <w:r>
        <w:rPr>
          <w:rFonts w:ascii="宋体" w:hAnsi="宋体"/>
          <w:color w:val="auto"/>
          <w:sz w:val="24"/>
        </w:rPr>
        <w:t>过程）；</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（4</w:t>
      </w:r>
      <w:r>
        <w:rPr>
          <w:rFonts w:ascii="宋体" w:hAnsi="宋体"/>
          <w:color w:val="auto"/>
          <w:sz w:val="24"/>
        </w:rPr>
        <w:t>）投标人拥有主要装备和检测设施的情况</w:t>
      </w:r>
      <w:r>
        <w:rPr>
          <w:rFonts w:hint="eastAsia" w:ascii="宋体" w:hAnsi="宋体"/>
          <w:color w:val="auto"/>
          <w:sz w:val="24"/>
        </w:rPr>
        <w:t>及</w:t>
      </w:r>
      <w:r>
        <w:rPr>
          <w:rFonts w:ascii="宋体" w:hAnsi="宋体"/>
          <w:color w:val="auto"/>
          <w:sz w:val="24"/>
        </w:rPr>
        <w:t>现状；</w:t>
      </w:r>
    </w:p>
    <w:p>
      <w:pPr>
        <w:snapToGrid w:val="0"/>
        <w:spacing w:line="360" w:lineRule="auto"/>
        <w:ind w:right="395" w:rightChars="188" w:firstLine="537" w:firstLineChars="224"/>
        <w:rPr>
          <w:rFonts w:ascii="宋体" w:hAnsi="宋体"/>
          <w:color w:val="auto"/>
          <w:sz w:val="24"/>
          <w:szCs w:val="20"/>
        </w:rPr>
      </w:pPr>
      <w:r>
        <w:rPr>
          <w:rFonts w:hint="eastAsia" w:ascii="宋体" w:hAnsi="宋体"/>
          <w:color w:val="auto"/>
          <w:sz w:val="24"/>
        </w:rPr>
        <w:t>（5</w:t>
      </w:r>
      <w:r>
        <w:rPr>
          <w:rFonts w:ascii="宋体" w:hAnsi="宋体"/>
          <w:color w:val="auto"/>
          <w:sz w:val="24"/>
        </w:rPr>
        <w:t>）</w:t>
      </w:r>
      <w:r>
        <w:rPr>
          <w:rFonts w:hint="eastAsia" w:ascii="宋体" w:hAnsi="宋体"/>
          <w:color w:val="auto"/>
          <w:sz w:val="24"/>
        </w:rPr>
        <w:t>产品出厂标准、质量检测报告（其中有精度要求的仪器设备类政府采购项目，应当要求投标人提供由第三方精度检测报告或由采购人在投标前组织的精度实测数据）；</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（6</w:t>
      </w:r>
      <w:r>
        <w:rPr>
          <w:rFonts w:ascii="宋体" w:hAnsi="宋体"/>
          <w:color w:val="auto"/>
          <w:sz w:val="24"/>
        </w:rPr>
        <w:t>）原厂出厂配置表及原厂中文使用说明书</w:t>
      </w:r>
      <w:r>
        <w:rPr>
          <w:rFonts w:hint="eastAsia" w:ascii="宋体" w:hAnsi="宋体"/>
          <w:color w:val="auto"/>
          <w:sz w:val="24"/>
        </w:rPr>
        <w:t>、产品彩页资料等</w:t>
      </w:r>
      <w:r>
        <w:rPr>
          <w:rFonts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（7</w:t>
      </w:r>
      <w:r>
        <w:rPr>
          <w:rFonts w:ascii="宋体" w:hAnsi="宋体"/>
          <w:color w:val="auto"/>
          <w:sz w:val="24"/>
        </w:rPr>
        <w:t>）设备配置清单（均不含报价）；</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（8</w:t>
      </w:r>
      <w:r>
        <w:rPr>
          <w:rFonts w:ascii="宋体" w:hAnsi="宋体"/>
          <w:color w:val="auto"/>
          <w:sz w:val="24"/>
        </w:rPr>
        <w:t>）技术响应表</w:t>
      </w:r>
      <w:r>
        <w:rPr>
          <w:rFonts w:hint="eastAsia" w:ascii="宋体" w:hAnsi="宋体"/>
          <w:color w:val="auto"/>
          <w:sz w:val="24"/>
        </w:rPr>
        <w:t>（</w:t>
      </w:r>
      <w:r>
        <w:rPr>
          <w:rFonts w:ascii="宋体" w:hAnsi="宋体"/>
          <w:color w:val="auto"/>
          <w:sz w:val="24"/>
        </w:rPr>
        <w:t>格式见</w:t>
      </w:r>
      <w:r>
        <w:rPr>
          <w:rFonts w:hint="eastAsia" w:ascii="宋体" w:hAnsi="宋体"/>
          <w:color w:val="auto"/>
          <w:sz w:val="24"/>
        </w:rPr>
        <w:t>第六章</w:t>
      </w:r>
      <w:r>
        <w:rPr>
          <w:rFonts w:ascii="宋体" w:hAnsi="宋体"/>
          <w:color w:val="auto"/>
          <w:sz w:val="24"/>
        </w:rPr>
        <w:t>附件</w:t>
      </w:r>
      <w:r>
        <w:rPr>
          <w:rFonts w:hint="eastAsia" w:ascii="宋体" w:hAnsi="宋体"/>
          <w:color w:val="auto"/>
          <w:sz w:val="24"/>
        </w:rPr>
        <w:t>）</w:t>
      </w:r>
      <w:r>
        <w:rPr>
          <w:rFonts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（9</w:t>
      </w:r>
      <w:r>
        <w:rPr>
          <w:rFonts w:ascii="宋体" w:hAnsi="宋体"/>
          <w:color w:val="auto"/>
          <w:sz w:val="24"/>
        </w:rPr>
        <w:t>）投标人建议的安装、调试、验收方法或方案；</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（10</w:t>
      </w:r>
      <w:r>
        <w:rPr>
          <w:rFonts w:ascii="宋体" w:hAnsi="宋体"/>
          <w:color w:val="auto"/>
          <w:sz w:val="24"/>
        </w:rPr>
        <w:t>）技术服务、技术培训、售后服务的内容和措施；</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（11</w:t>
      </w:r>
      <w:r>
        <w:rPr>
          <w:rFonts w:ascii="宋体" w:hAnsi="宋体"/>
          <w:color w:val="auto"/>
          <w:sz w:val="24"/>
        </w:rPr>
        <w:t>）项目实施人员一览表</w:t>
      </w:r>
      <w:r>
        <w:rPr>
          <w:rFonts w:hint="eastAsia"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2</w:t>
      </w:r>
      <w:r>
        <w:rPr>
          <w:rFonts w:ascii="宋体" w:hAnsi="宋体"/>
          <w:color w:val="auto"/>
          <w:sz w:val="24"/>
        </w:rPr>
        <w:t>）优惠条件：投标人承诺给予</w:t>
      </w:r>
      <w:r>
        <w:rPr>
          <w:rFonts w:hint="eastAsia" w:ascii="宋体" w:hAnsi="宋体"/>
          <w:color w:val="auto"/>
          <w:sz w:val="24"/>
        </w:rPr>
        <w:t>招标人</w:t>
      </w:r>
      <w:r>
        <w:rPr>
          <w:rFonts w:ascii="宋体" w:hAnsi="宋体"/>
          <w:color w:val="auto"/>
          <w:sz w:val="24"/>
        </w:rPr>
        <w:t xml:space="preserve">的各种优惠条件，包括售后服务、备品备件、专用耗材等方面的优惠； </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（13</w:t>
      </w:r>
      <w:r>
        <w:rPr>
          <w:rFonts w:ascii="宋体" w:hAnsi="宋体"/>
          <w:color w:val="auto"/>
          <w:sz w:val="24"/>
        </w:rPr>
        <w:t>）投标人对本项目的合理化建议和改进措施；</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（14</w:t>
      </w:r>
      <w:r>
        <w:rPr>
          <w:rFonts w:ascii="宋体" w:hAnsi="宋体"/>
          <w:color w:val="auto"/>
          <w:sz w:val="24"/>
        </w:rPr>
        <w:t>）投标人需要说明的其他文件和说明。</w:t>
      </w:r>
    </w:p>
    <w:p>
      <w:pPr>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3.</w:t>
      </w:r>
      <w:r>
        <w:rPr>
          <w:rFonts w:ascii="宋体" w:hAnsi="宋体"/>
          <w:b/>
          <w:color w:val="auto"/>
          <w:sz w:val="24"/>
        </w:rPr>
        <w:t>资信及商务文件：</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投标声明书</w:t>
      </w:r>
      <w:r>
        <w:rPr>
          <w:rFonts w:ascii="宋体" w:hAnsi="宋体"/>
          <w:color w:val="auto"/>
          <w:sz w:val="24"/>
        </w:rPr>
        <w:t xml:space="preserve"> (格式见</w:t>
      </w:r>
      <w:r>
        <w:rPr>
          <w:rFonts w:hint="eastAsia" w:ascii="宋体" w:hAnsi="宋体"/>
          <w:color w:val="auto"/>
          <w:sz w:val="24"/>
        </w:rPr>
        <w:t>第六章</w:t>
      </w:r>
      <w:r>
        <w:rPr>
          <w:rFonts w:ascii="宋体" w:hAnsi="宋体"/>
          <w:color w:val="auto"/>
          <w:sz w:val="24"/>
        </w:rPr>
        <w:t>附件)；</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（2</w:t>
      </w:r>
      <w:r>
        <w:rPr>
          <w:rFonts w:ascii="宋体" w:hAnsi="宋体"/>
          <w:color w:val="auto"/>
          <w:sz w:val="24"/>
        </w:rPr>
        <w:t>）法定代表人授权委托书(格式见</w:t>
      </w:r>
      <w:r>
        <w:rPr>
          <w:rFonts w:hint="eastAsia" w:ascii="宋体" w:hAnsi="宋体"/>
          <w:color w:val="auto"/>
          <w:sz w:val="24"/>
        </w:rPr>
        <w:t>第六章</w:t>
      </w:r>
      <w:r>
        <w:rPr>
          <w:rFonts w:ascii="宋体" w:hAnsi="宋体"/>
          <w:color w:val="auto"/>
          <w:sz w:val="24"/>
        </w:rPr>
        <w:t>附件)；</w:t>
      </w:r>
    </w:p>
    <w:p>
      <w:pPr>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（3）</w:t>
      </w:r>
      <w:r>
        <w:rPr>
          <w:rFonts w:hAnsi="宋体"/>
          <w:b/>
          <w:color w:val="auto"/>
          <w:spacing w:val="-6"/>
          <w:sz w:val="24"/>
        </w:rPr>
        <w:t>投标授权代表社保缴纳证明</w:t>
      </w:r>
      <w:r>
        <w:rPr>
          <w:rFonts w:hint="eastAsia" w:hAnsi="宋体"/>
          <w:b/>
          <w:color w:val="auto"/>
          <w:spacing w:val="-6"/>
          <w:sz w:val="24"/>
        </w:rPr>
        <w:t>；</w:t>
      </w:r>
    </w:p>
    <w:p>
      <w:pPr>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（4）</w:t>
      </w:r>
      <w:r>
        <w:rPr>
          <w:rFonts w:hint="eastAsia" w:hAnsi="宋体"/>
          <w:b/>
          <w:color w:val="auto"/>
          <w:spacing w:val="-6"/>
          <w:sz w:val="24"/>
        </w:rPr>
        <w:t>最近一个年度的财务报告（复印件）或开标前三个月内出具的银行资信证明（若资信证明中注明复印无效，需提交正本）；</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（5</w:t>
      </w:r>
      <w:r>
        <w:rPr>
          <w:rFonts w:ascii="宋体" w:hAnsi="宋体"/>
          <w:color w:val="auto"/>
          <w:sz w:val="24"/>
        </w:rPr>
        <w:t>）</w:t>
      </w:r>
      <w:r>
        <w:rPr>
          <w:rFonts w:hint="eastAsia" w:ascii="宋体" w:hAnsi="宋体"/>
          <w:color w:val="auto"/>
          <w:sz w:val="24"/>
        </w:rPr>
        <w:t>最近一个季度依法缴纳税收和社保费的证明[税费凭证复印件，或者依法缴纳税费或依法免缴税费的证明（复印件，原件备查并一年内有效，格式自拟）]；</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（6</w:t>
      </w:r>
      <w:r>
        <w:rPr>
          <w:rFonts w:ascii="宋体" w:hAnsi="宋体"/>
          <w:color w:val="auto"/>
          <w:sz w:val="24"/>
        </w:rPr>
        <w:t>）营业执照</w:t>
      </w:r>
      <w:r>
        <w:rPr>
          <w:rFonts w:hint="eastAsia" w:ascii="宋体" w:hAnsi="宋体"/>
          <w:color w:val="auto"/>
          <w:sz w:val="24"/>
        </w:rPr>
        <w:t>副本复印件；</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（7</w:t>
      </w:r>
      <w:r>
        <w:rPr>
          <w:rFonts w:ascii="宋体" w:hAnsi="宋体"/>
          <w:color w:val="auto"/>
          <w:sz w:val="24"/>
        </w:rPr>
        <w:t>）产品销售许可证</w:t>
      </w:r>
      <w:r>
        <w:rPr>
          <w:rFonts w:hint="eastAsia" w:ascii="宋体" w:hAnsi="宋体"/>
          <w:color w:val="auto"/>
          <w:sz w:val="24"/>
        </w:rPr>
        <w:t>（进口货物代理销售授权书）；</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（8</w:t>
      </w:r>
      <w:r>
        <w:rPr>
          <w:rFonts w:ascii="宋体" w:hAnsi="宋体"/>
          <w:color w:val="auto"/>
          <w:sz w:val="24"/>
        </w:rPr>
        <w:t>）安全生产许可证或者产品代理资格证明文件；</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（9</w:t>
      </w:r>
      <w:r>
        <w:rPr>
          <w:rFonts w:ascii="宋体" w:hAnsi="宋体"/>
          <w:color w:val="auto"/>
          <w:sz w:val="24"/>
        </w:rPr>
        <w:t>）</w:t>
      </w:r>
      <w:r>
        <w:rPr>
          <w:rFonts w:hint="eastAsia" w:ascii="宋体" w:hAnsi="宋体"/>
          <w:color w:val="auto"/>
          <w:spacing w:val="-6"/>
          <w:sz w:val="24"/>
        </w:rPr>
        <w:t>投标人自</w:t>
      </w:r>
      <w:r>
        <w:rPr>
          <w:rFonts w:ascii="宋体" w:hAnsi="宋体"/>
          <w:color w:val="auto"/>
          <w:spacing w:val="-6"/>
          <w:sz w:val="24"/>
        </w:rPr>
        <w:t>201</w:t>
      </w:r>
      <w:r>
        <w:rPr>
          <w:rFonts w:hint="eastAsia" w:ascii="宋体" w:hAnsi="宋体"/>
          <w:color w:val="auto"/>
          <w:spacing w:val="-6"/>
          <w:sz w:val="24"/>
        </w:rPr>
        <w:t>7</w:t>
      </w:r>
      <w:r>
        <w:rPr>
          <w:rFonts w:ascii="宋体" w:hAnsi="宋体"/>
          <w:color w:val="auto"/>
          <w:spacing w:val="-6"/>
          <w:sz w:val="24"/>
        </w:rPr>
        <w:t>年</w:t>
      </w:r>
      <w:r>
        <w:rPr>
          <w:rFonts w:hint="eastAsia" w:ascii="宋体" w:hAnsi="宋体"/>
          <w:color w:val="auto"/>
          <w:spacing w:val="-6"/>
          <w:sz w:val="24"/>
        </w:rPr>
        <w:t>1</w:t>
      </w:r>
      <w:r>
        <w:rPr>
          <w:rFonts w:ascii="宋体" w:hAnsi="宋体"/>
          <w:color w:val="auto"/>
          <w:spacing w:val="-6"/>
          <w:sz w:val="24"/>
        </w:rPr>
        <w:t>月1日以来（以合同签订时间为准）</w:t>
      </w:r>
      <w:r>
        <w:rPr>
          <w:rFonts w:hint="eastAsia" w:ascii="宋体" w:hAnsi="宋体"/>
          <w:color w:val="auto"/>
          <w:sz w:val="24"/>
        </w:rPr>
        <w:t>类似案例和业绩证明（投标人同类项目实施情况一览表、合同复印件）；</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（10）其他特殊资质证书</w:t>
      </w:r>
      <w:r>
        <w:rPr>
          <w:rFonts w:ascii="宋体" w:hAnsi="宋体"/>
          <w:color w:val="auto"/>
          <w:sz w:val="24"/>
        </w:rPr>
        <w:t>（如</w:t>
      </w:r>
      <w:r>
        <w:rPr>
          <w:rFonts w:hint="eastAsia" w:ascii="宋体" w:hAnsi="宋体"/>
          <w:color w:val="auto"/>
          <w:sz w:val="24"/>
        </w:rPr>
        <w:t>本地化服务能力等）；</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可作为投标人资信评分的资质证明材料（可选）；</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（11</w:t>
      </w:r>
      <w:r>
        <w:rPr>
          <w:rFonts w:ascii="宋体" w:hAnsi="宋体"/>
          <w:color w:val="auto"/>
          <w:sz w:val="24"/>
        </w:rPr>
        <w:t>）</w:t>
      </w:r>
      <w:r>
        <w:rPr>
          <w:rFonts w:hint="eastAsia" w:ascii="宋体" w:hAnsi="宋体"/>
          <w:color w:val="auto"/>
          <w:sz w:val="24"/>
        </w:rPr>
        <w:t>自主创新、节能环保等方面的资质证书；</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（12</w:t>
      </w:r>
      <w:r>
        <w:rPr>
          <w:rFonts w:ascii="宋体" w:hAnsi="宋体"/>
          <w:color w:val="auto"/>
          <w:sz w:val="24"/>
        </w:rPr>
        <w:t>）</w:t>
      </w:r>
      <w:r>
        <w:rPr>
          <w:rFonts w:hint="eastAsia" w:ascii="宋体" w:hAnsi="宋体"/>
          <w:color w:val="auto"/>
          <w:sz w:val="24"/>
        </w:rPr>
        <w:t>自主品牌投标人的信誉、荣誉证书；</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3</w:t>
      </w:r>
      <w:r>
        <w:rPr>
          <w:rFonts w:ascii="宋体" w:hAnsi="宋体"/>
          <w:color w:val="auto"/>
          <w:sz w:val="24"/>
        </w:rPr>
        <w:t>）</w:t>
      </w:r>
      <w:r>
        <w:rPr>
          <w:rFonts w:hint="eastAsia" w:ascii="宋体" w:hAnsi="宋体"/>
          <w:color w:val="auto"/>
          <w:sz w:val="24"/>
        </w:rPr>
        <w:t>投标人质量管理和质量保证体系等方面的认证证书；</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4</w:t>
      </w:r>
      <w:r>
        <w:rPr>
          <w:rFonts w:ascii="宋体" w:hAnsi="宋体"/>
          <w:color w:val="auto"/>
          <w:sz w:val="24"/>
        </w:rPr>
        <w:t>）</w:t>
      </w:r>
      <w:r>
        <w:rPr>
          <w:rFonts w:hint="eastAsia" w:ascii="宋体" w:hAnsi="宋体"/>
          <w:color w:val="auto"/>
          <w:sz w:val="24"/>
        </w:rPr>
        <w:t>投标人认为可以证明其能力或业绩的其他材料；</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（15</w:t>
      </w:r>
      <w:r>
        <w:rPr>
          <w:rFonts w:ascii="宋体" w:hAnsi="宋体"/>
          <w:color w:val="auto"/>
          <w:sz w:val="24"/>
        </w:rPr>
        <w:t>）</w:t>
      </w:r>
      <w:r>
        <w:rPr>
          <w:rFonts w:hint="eastAsia" w:ascii="宋体" w:hAnsi="宋体"/>
          <w:color w:val="auto"/>
          <w:sz w:val="24"/>
        </w:rPr>
        <w:t>投标人关于产品生产时间、升级或者更新淘汰计划、配件供应以及本单位债务纠纷、违法违规记录等方面的情况（内容见第六章</w:t>
      </w:r>
      <w:r>
        <w:rPr>
          <w:rFonts w:ascii="宋体" w:hAnsi="宋体"/>
          <w:color w:val="auto"/>
          <w:sz w:val="24"/>
        </w:rPr>
        <w:t>附件</w:t>
      </w:r>
      <w:r>
        <w:rPr>
          <w:rFonts w:hint="eastAsia"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（16</w:t>
      </w:r>
      <w:r>
        <w:rPr>
          <w:rFonts w:ascii="宋体" w:hAnsi="宋体"/>
          <w:color w:val="auto"/>
          <w:sz w:val="24"/>
        </w:rPr>
        <w:t>）</w:t>
      </w:r>
      <w:r>
        <w:rPr>
          <w:rFonts w:hint="eastAsia" w:ascii="宋体" w:hAnsi="宋体"/>
          <w:color w:val="auto"/>
          <w:sz w:val="24"/>
        </w:rPr>
        <w:t>投标人情况介绍（</w:t>
      </w:r>
      <w:r>
        <w:rPr>
          <w:rFonts w:ascii="宋体" w:hAnsi="宋体"/>
          <w:color w:val="auto"/>
          <w:sz w:val="24"/>
        </w:rPr>
        <w:t>格式见</w:t>
      </w:r>
      <w:r>
        <w:rPr>
          <w:rFonts w:hint="eastAsia" w:ascii="宋体" w:hAnsi="宋体"/>
          <w:color w:val="auto"/>
          <w:sz w:val="24"/>
        </w:rPr>
        <w:t>第六章</w:t>
      </w:r>
      <w:r>
        <w:rPr>
          <w:rFonts w:ascii="宋体" w:hAnsi="宋体"/>
          <w:color w:val="auto"/>
          <w:sz w:val="24"/>
        </w:rPr>
        <w:t>附件</w:t>
      </w:r>
      <w:r>
        <w:rPr>
          <w:rFonts w:hint="eastAsia"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（17</w:t>
      </w:r>
      <w:r>
        <w:rPr>
          <w:rFonts w:ascii="宋体" w:hAnsi="宋体"/>
          <w:color w:val="auto"/>
          <w:sz w:val="24"/>
        </w:rPr>
        <w:t>）</w:t>
      </w:r>
      <w:r>
        <w:rPr>
          <w:rFonts w:hint="eastAsia" w:ascii="宋体" w:hAnsi="宋体"/>
          <w:color w:val="auto"/>
          <w:sz w:val="24"/>
        </w:rPr>
        <w:t>商务响应表（</w:t>
      </w:r>
      <w:r>
        <w:rPr>
          <w:rFonts w:ascii="宋体" w:hAnsi="宋体"/>
          <w:color w:val="auto"/>
          <w:sz w:val="24"/>
        </w:rPr>
        <w:t>格式见</w:t>
      </w:r>
      <w:r>
        <w:rPr>
          <w:rFonts w:hint="eastAsia" w:ascii="宋体" w:hAnsi="宋体"/>
          <w:color w:val="auto"/>
          <w:sz w:val="24"/>
        </w:rPr>
        <w:t>第六章</w:t>
      </w:r>
      <w:r>
        <w:rPr>
          <w:rFonts w:ascii="宋体" w:hAnsi="宋体"/>
          <w:color w:val="auto"/>
          <w:sz w:val="24"/>
        </w:rPr>
        <w:t>附件</w:t>
      </w:r>
      <w:r>
        <w:rPr>
          <w:rFonts w:hint="eastAsia" w:ascii="宋体" w:hAnsi="宋体"/>
          <w:color w:val="auto"/>
          <w:sz w:val="24"/>
        </w:rPr>
        <w:t>）。</w:t>
      </w:r>
    </w:p>
    <w:p>
      <w:pPr>
        <w:pStyle w:val="45"/>
        <w:spacing w:line="360" w:lineRule="auto"/>
        <w:ind w:right="395" w:rightChars="188" w:firstLine="540" w:firstLineChars="224"/>
        <w:rPr>
          <w:rFonts w:ascii="宋体" w:hAnsi="宋体"/>
          <w:b/>
          <w:color w:val="auto"/>
          <w:sz w:val="24"/>
        </w:rPr>
      </w:pPr>
      <w:r>
        <w:rPr>
          <w:rFonts w:hint="eastAsia" w:ascii="宋体" w:hAnsi="宋体"/>
          <w:b/>
          <w:color w:val="auto"/>
          <w:sz w:val="24"/>
        </w:rPr>
        <w:t>（</w:t>
      </w:r>
      <w:r>
        <w:rPr>
          <w:rFonts w:ascii="宋体" w:hAnsi="宋体"/>
          <w:b/>
          <w:color w:val="auto"/>
          <w:sz w:val="24"/>
        </w:rPr>
        <w:t>1</w:t>
      </w:r>
      <w:r>
        <w:rPr>
          <w:rFonts w:hint="eastAsia" w:ascii="宋体" w:hAnsi="宋体"/>
          <w:b/>
          <w:color w:val="auto"/>
          <w:sz w:val="24"/>
        </w:rPr>
        <w:t>8</w:t>
      </w:r>
      <w:r>
        <w:rPr>
          <w:rFonts w:ascii="宋体" w:hAnsi="宋体"/>
          <w:b/>
          <w:color w:val="auto"/>
          <w:sz w:val="24"/>
        </w:rPr>
        <w:t>）</w:t>
      </w:r>
      <w:r>
        <w:rPr>
          <w:rFonts w:hint="eastAsia" w:ascii="宋体" w:hAnsi="宋体"/>
          <w:b/>
          <w:color w:val="auto"/>
          <w:sz w:val="24"/>
        </w:rPr>
        <w:t>商务响应页码表（</w:t>
      </w:r>
      <w:r>
        <w:rPr>
          <w:rFonts w:ascii="宋体" w:hAnsi="宋体"/>
          <w:b/>
          <w:color w:val="auto"/>
          <w:sz w:val="24"/>
        </w:rPr>
        <w:t>格式见</w:t>
      </w:r>
      <w:r>
        <w:rPr>
          <w:rFonts w:hint="eastAsia" w:ascii="宋体" w:hAnsi="宋体"/>
          <w:b/>
          <w:color w:val="auto"/>
          <w:sz w:val="24"/>
        </w:rPr>
        <w:t>第六章</w:t>
      </w:r>
      <w:r>
        <w:rPr>
          <w:rFonts w:ascii="宋体" w:hAnsi="宋体"/>
          <w:b/>
          <w:color w:val="auto"/>
          <w:sz w:val="24"/>
        </w:rPr>
        <w:t>附件</w:t>
      </w:r>
      <w:r>
        <w:rPr>
          <w:rFonts w:hint="eastAsia" w:ascii="宋体" w:hAnsi="宋体"/>
          <w:b/>
          <w:color w:val="auto"/>
          <w:sz w:val="24"/>
        </w:rPr>
        <w:t>）。</w:t>
      </w:r>
    </w:p>
    <w:p>
      <w:pPr>
        <w:snapToGrid w:val="0"/>
        <w:spacing w:line="360" w:lineRule="auto"/>
        <w:ind w:right="395" w:rightChars="188" w:firstLine="540" w:firstLineChars="224"/>
        <w:outlineLvl w:val="0"/>
        <w:rPr>
          <w:rFonts w:ascii="宋体" w:hAnsi="宋体"/>
          <w:b/>
          <w:color w:val="auto"/>
          <w:sz w:val="24"/>
        </w:rPr>
      </w:pPr>
      <w:r>
        <w:rPr>
          <w:rFonts w:hint="eastAsia" w:ascii="宋体" w:hAnsi="宋体"/>
          <w:b/>
          <w:color w:val="auto"/>
          <w:sz w:val="24"/>
        </w:rPr>
        <w:t>（二）投标文件的语言及计量</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w:t>
      </w:r>
      <w:r>
        <w:rPr>
          <w:rFonts w:ascii="宋体" w:hAnsi="宋体"/>
          <w:color w:val="auto"/>
          <w:sz w:val="24"/>
        </w:rPr>
        <w:t>投标文件以及投标人与</w:t>
      </w:r>
      <w:r>
        <w:rPr>
          <w:rFonts w:hint="eastAsia" w:ascii="宋体" w:hAnsi="宋体"/>
          <w:color w:val="auto"/>
          <w:sz w:val="24"/>
        </w:rPr>
        <w:t>采购人</w:t>
      </w:r>
      <w:r>
        <w:rPr>
          <w:rFonts w:ascii="宋体" w:hAnsi="宋体"/>
          <w:color w:val="auto"/>
          <w:sz w:val="24"/>
        </w:rPr>
        <w:t>就有关投标事宜的所有来往函电，均应以中文汉语书写。除签名、盖章、专用名称等特殊情形外，以中文汉语以外的文字表述的投标文件视同未提供。</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w:t>
      </w:r>
      <w:r>
        <w:rPr>
          <w:rFonts w:ascii="宋体" w:hAnsi="宋体"/>
          <w:color w:val="auto"/>
          <w:sz w:val="24"/>
        </w:rPr>
        <w:t>投标计量单位，招标文件已有明确规定的，使用招标文件规定的计量单位；招标文件没有规定的，应</w:t>
      </w:r>
      <w:r>
        <w:rPr>
          <w:rFonts w:hint="eastAsia" w:ascii="宋体" w:hAnsi="宋体"/>
          <w:color w:val="auto"/>
          <w:sz w:val="24"/>
        </w:rPr>
        <w:t>当</w:t>
      </w:r>
      <w:r>
        <w:rPr>
          <w:rFonts w:ascii="宋体" w:hAnsi="宋体"/>
          <w:color w:val="auto"/>
          <w:sz w:val="24"/>
        </w:rPr>
        <w:t>采用中华人民共和国法定计量单位（货币单位：人民币元），否则视同未响应。</w:t>
      </w:r>
    </w:p>
    <w:p>
      <w:pPr>
        <w:snapToGrid w:val="0"/>
        <w:spacing w:line="360" w:lineRule="auto"/>
        <w:ind w:right="395" w:rightChars="188" w:firstLine="540" w:firstLineChars="224"/>
        <w:outlineLvl w:val="0"/>
        <w:rPr>
          <w:rFonts w:ascii="宋体" w:hAnsi="宋体"/>
          <w:b/>
          <w:color w:val="auto"/>
          <w:sz w:val="24"/>
        </w:rPr>
      </w:pPr>
      <w:r>
        <w:rPr>
          <w:rFonts w:hint="eastAsia" w:ascii="宋体" w:hAnsi="宋体"/>
          <w:b/>
          <w:color w:val="auto"/>
          <w:sz w:val="24"/>
        </w:rPr>
        <w:t>（三）投标报价</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投标报价应按招标文件中相关附件格式填写（见</w:t>
      </w:r>
      <w:r>
        <w:rPr>
          <w:rFonts w:hint="eastAsia" w:hAnsi="宋体"/>
          <w:color w:val="auto"/>
        </w:rPr>
        <w:t>第六章</w:t>
      </w:r>
      <w:r>
        <w:rPr>
          <w:rFonts w:hAnsi="宋体"/>
          <w:color w:val="auto"/>
        </w:rPr>
        <w:t>附件）。</w:t>
      </w:r>
    </w:p>
    <w:p>
      <w:pPr>
        <w:pStyle w:val="29"/>
        <w:snapToGrid w:val="0"/>
        <w:spacing w:beforeLines="0" w:afterLines="0" w:line="360" w:lineRule="auto"/>
        <w:ind w:right="395" w:rightChars="188" w:firstLine="537" w:firstLineChars="224"/>
        <w:rPr>
          <w:rFonts w:hAnsi="宋体"/>
          <w:color w:val="auto"/>
        </w:rPr>
      </w:pPr>
      <w:r>
        <w:rPr>
          <w:rFonts w:hint="eastAsia" w:hAnsi="宋体"/>
          <w:color w:val="auto"/>
        </w:rPr>
        <w:t>2.</w:t>
      </w:r>
      <w:r>
        <w:rPr>
          <w:rFonts w:hAnsi="宋体"/>
          <w:color w:val="auto"/>
        </w:rPr>
        <w:t xml:space="preserve"> 国产设备的价格采用人民币报价。</w:t>
      </w:r>
      <w:r>
        <w:rPr>
          <w:rFonts w:hint="eastAsia" w:hAnsi="宋体"/>
          <w:color w:val="auto"/>
        </w:rPr>
        <w:t>进口设备的报价采用美元报价。（</w:t>
      </w:r>
      <w:r>
        <w:rPr>
          <w:rFonts w:hint="eastAsia" w:hAnsi="宋体"/>
          <w:color w:val="auto"/>
          <w:spacing w:val="-6"/>
        </w:rPr>
        <w:t>国家政策允许免税的进口设备报价不含关税和增值税，投标人对于不能免税的部分应予以明示。）</w:t>
      </w:r>
    </w:p>
    <w:p>
      <w:pPr>
        <w:pStyle w:val="29"/>
        <w:snapToGrid w:val="0"/>
        <w:spacing w:beforeLines="0" w:afterLines="0" w:line="360" w:lineRule="auto"/>
        <w:ind w:right="395" w:rightChars="188" w:firstLine="537" w:firstLineChars="224"/>
        <w:rPr>
          <w:rFonts w:hAnsi="宋体"/>
          <w:color w:val="auto"/>
        </w:rPr>
      </w:pPr>
      <w:r>
        <w:rPr>
          <w:rFonts w:hAnsi="宋体"/>
          <w:color w:val="auto"/>
        </w:rPr>
        <w:t>▲</w:t>
      </w:r>
      <w:r>
        <w:rPr>
          <w:rFonts w:hint="eastAsia" w:hAnsi="宋体"/>
          <w:color w:val="auto"/>
        </w:rPr>
        <w:t>3.</w:t>
      </w:r>
      <w:r>
        <w:rPr>
          <w:rFonts w:hAnsi="宋体"/>
          <w:color w:val="auto"/>
        </w:rPr>
        <w:t>投标报价是履行合同的最终价格，应包括货款、标准附件、备品备件、专用工具、包装、运输、装卸、保险、税金、货到就位以及安装、调试、培训、保修等一切税金和费用。</w:t>
      </w:r>
    </w:p>
    <w:p>
      <w:pPr>
        <w:tabs>
          <w:tab w:val="left" w:pos="525"/>
        </w:tabs>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▲4.</w:t>
      </w:r>
      <w:r>
        <w:rPr>
          <w:rFonts w:ascii="宋体" w:hAnsi="宋体"/>
          <w:color w:val="auto"/>
          <w:sz w:val="24"/>
        </w:rPr>
        <w:t>投标文件只允许有一个报价，有选择的</w:t>
      </w:r>
      <w:r>
        <w:rPr>
          <w:rFonts w:hint="eastAsia" w:ascii="宋体" w:hAnsi="宋体"/>
          <w:color w:val="auto"/>
          <w:sz w:val="24"/>
        </w:rPr>
        <w:t>或有条件的</w:t>
      </w:r>
      <w:r>
        <w:rPr>
          <w:rFonts w:ascii="宋体" w:hAnsi="宋体"/>
          <w:color w:val="auto"/>
          <w:sz w:val="24"/>
        </w:rPr>
        <w:t>报价将不予接受。</w:t>
      </w:r>
    </w:p>
    <w:p>
      <w:pPr>
        <w:snapToGrid w:val="0"/>
        <w:spacing w:line="360" w:lineRule="auto"/>
        <w:ind w:right="395" w:rightChars="188" w:firstLine="540" w:firstLineChars="224"/>
        <w:outlineLvl w:val="0"/>
        <w:rPr>
          <w:rFonts w:ascii="宋体" w:hAnsi="宋体"/>
          <w:b/>
          <w:color w:val="auto"/>
          <w:sz w:val="24"/>
        </w:rPr>
      </w:pPr>
      <w:r>
        <w:rPr>
          <w:rFonts w:hint="eastAsia" w:ascii="宋体" w:hAnsi="宋体"/>
          <w:b/>
          <w:color w:val="auto"/>
          <w:sz w:val="24"/>
        </w:rPr>
        <w:t>（四）投标文件的有效期</w:t>
      </w:r>
    </w:p>
    <w:p>
      <w:pPr>
        <w:pStyle w:val="14"/>
        <w:tabs>
          <w:tab w:val="clear" w:pos="360"/>
        </w:tabs>
        <w:snapToGrid w:val="0"/>
        <w:spacing w:line="360" w:lineRule="auto"/>
        <w:ind w:left="0" w:right="395" w:rightChars="188" w:firstLine="537" w:firstLineChars="224"/>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自投标截止日起</w:t>
      </w:r>
      <w:r>
        <w:rPr>
          <w:rFonts w:hint="eastAsia" w:ascii="宋体" w:hAnsi="宋体"/>
          <w:b/>
          <w:color w:val="auto"/>
          <w:sz w:val="24"/>
          <w:szCs w:val="24"/>
        </w:rPr>
        <w:t>九十个工作日</w:t>
      </w:r>
      <w:r>
        <w:rPr>
          <w:rFonts w:ascii="宋体" w:hAnsi="宋体"/>
          <w:color w:val="auto"/>
          <w:sz w:val="24"/>
          <w:szCs w:val="24"/>
        </w:rPr>
        <w:t>投标</w:t>
      </w:r>
      <w:r>
        <w:rPr>
          <w:rFonts w:hint="eastAsia" w:ascii="宋体" w:hAnsi="宋体"/>
          <w:color w:val="auto"/>
          <w:sz w:val="24"/>
          <w:szCs w:val="24"/>
        </w:rPr>
        <w:t>文件</w:t>
      </w:r>
      <w:r>
        <w:rPr>
          <w:rFonts w:ascii="宋体" w:hAnsi="宋体"/>
          <w:color w:val="auto"/>
          <w:sz w:val="24"/>
          <w:szCs w:val="24"/>
        </w:rPr>
        <w:t>应保持有效。有效期</w:t>
      </w:r>
      <w:r>
        <w:rPr>
          <w:rFonts w:hint="eastAsia" w:ascii="宋体" w:hAnsi="宋体"/>
          <w:color w:val="auto"/>
          <w:sz w:val="24"/>
          <w:szCs w:val="24"/>
        </w:rPr>
        <w:t>不足</w:t>
      </w:r>
      <w:r>
        <w:rPr>
          <w:rFonts w:ascii="宋体" w:hAnsi="宋体"/>
          <w:color w:val="auto"/>
          <w:sz w:val="24"/>
          <w:szCs w:val="24"/>
        </w:rPr>
        <w:t>的投标</w:t>
      </w:r>
      <w:r>
        <w:rPr>
          <w:rFonts w:hint="eastAsia" w:ascii="宋体" w:hAnsi="宋体"/>
          <w:color w:val="auto"/>
          <w:sz w:val="24"/>
          <w:szCs w:val="24"/>
        </w:rPr>
        <w:t>文件</w:t>
      </w:r>
      <w:r>
        <w:rPr>
          <w:rFonts w:ascii="宋体" w:hAnsi="宋体"/>
          <w:color w:val="auto"/>
          <w:sz w:val="24"/>
          <w:szCs w:val="24"/>
        </w:rPr>
        <w:t>将被拒绝。</w:t>
      </w:r>
    </w:p>
    <w:p>
      <w:pPr>
        <w:pStyle w:val="14"/>
        <w:tabs>
          <w:tab w:val="clear" w:pos="360"/>
        </w:tabs>
        <w:snapToGrid w:val="0"/>
        <w:spacing w:line="360" w:lineRule="auto"/>
        <w:ind w:left="0" w:right="395" w:rightChars="188" w:firstLine="537" w:firstLineChars="224"/>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在特殊情况下，</w:t>
      </w:r>
      <w:r>
        <w:rPr>
          <w:rFonts w:hint="eastAsia" w:ascii="宋体" w:hAnsi="宋体"/>
          <w:color w:val="auto"/>
          <w:sz w:val="24"/>
          <w:szCs w:val="24"/>
        </w:rPr>
        <w:t>招标人</w:t>
      </w:r>
      <w:r>
        <w:rPr>
          <w:rFonts w:ascii="宋体" w:hAnsi="宋体"/>
          <w:color w:val="auto"/>
          <w:sz w:val="24"/>
          <w:szCs w:val="24"/>
        </w:rPr>
        <w:t>可与投标人协商延长投标书的有效期，这种要求和答复均以书面形式进行。</w:t>
      </w:r>
    </w:p>
    <w:p>
      <w:pPr>
        <w:snapToGrid w:val="0"/>
        <w:spacing w:line="360" w:lineRule="auto"/>
        <w:ind w:right="395" w:rightChars="188" w:firstLine="537" w:firstLineChars="224"/>
        <w:outlineLvl w:val="0"/>
        <w:rPr>
          <w:rFonts w:ascii="宋体" w:hAnsi="宋体"/>
          <w:color w:val="auto"/>
          <w:sz w:val="24"/>
        </w:rPr>
      </w:pPr>
      <w:r>
        <w:rPr>
          <w:rFonts w:hint="eastAsia" w:ascii="宋体" w:hAnsi="宋体"/>
          <w:color w:val="auto"/>
          <w:sz w:val="24"/>
        </w:rPr>
        <w:t>3.</w:t>
      </w:r>
      <w:r>
        <w:rPr>
          <w:rFonts w:ascii="宋体" w:hAnsi="宋体"/>
          <w:color w:val="auto"/>
          <w:sz w:val="24"/>
        </w:rPr>
        <w:t>中标（</w:t>
      </w:r>
      <w:r>
        <w:rPr>
          <w:rFonts w:hint="eastAsia" w:ascii="宋体" w:hAnsi="宋体"/>
          <w:color w:val="auto"/>
          <w:sz w:val="24"/>
        </w:rPr>
        <w:t>成交</w:t>
      </w:r>
      <w:r>
        <w:rPr>
          <w:rFonts w:ascii="宋体" w:hAnsi="宋体"/>
          <w:color w:val="auto"/>
          <w:sz w:val="24"/>
        </w:rPr>
        <w:t>）人的投标文件自开标之日起至合同履行完毕止均应保持有效。</w:t>
      </w:r>
    </w:p>
    <w:p>
      <w:pPr>
        <w:snapToGrid w:val="0"/>
        <w:spacing w:line="360" w:lineRule="auto"/>
        <w:ind w:right="395" w:rightChars="188" w:firstLine="540" w:firstLineChars="224"/>
        <w:outlineLvl w:val="0"/>
        <w:rPr>
          <w:rFonts w:ascii="宋体" w:hAnsi="宋体"/>
          <w:b/>
          <w:color w:val="auto"/>
          <w:sz w:val="24"/>
        </w:rPr>
      </w:pPr>
      <w:r>
        <w:rPr>
          <w:rFonts w:hint="eastAsia" w:ascii="宋体" w:hAnsi="宋体"/>
          <w:b/>
          <w:color w:val="auto"/>
          <w:sz w:val="24"/>
        </w:rPr>
        <w:t>（五）投标文件的签署</w:t>
      </w:r>
    </w:p>
    <w:p>
      <w:pPr>
        <w:snapToGrid w:val="0"/>
        <w:spacing w:line="360" w:lineRule="auto"/>
        <w:ind w:right="395" w:rightChars="188" w:firstLine="537" w:firstLineChars="224"/>
        <w:rPr>
          <w:rFonts w:ascii="宋体" w:hAnsi="宋体"/>
          <w:color w:val="auto"/>
          <w:sz w:val="24"/>
        </w:rPr>
      </w:pPr>
      <w:r>
        <w:rPr>
          <w:rFonts w:ascii="宋体" w:hAnsi="宋体"/>
          <w:color w:val="auto"/>
          <w:sz w:val="24"/>
        </w:rPr>
        <w:t>1</w:t>
      </w:r>
      <w:r>
        <w:rPr>
          <w:rFonts w:hint="eastAsia" w:ascii="宋体" w:hAnsi="宋体"/>
          <w:color w:val="auto"/>
          <w:sz w:val="24"/>
        </w:rPr>
        <w:t>.</w:t>
      </w:r>
      <w:r>
        <w:rPr>
          <w:rFonts w:ascii="宋体" w:hAnsi="宋体"/>
          <w:color w:val="auto"/>
          <w:sz w:val="24"/>
        </w:rPr>
        <w:t>投标人应</w:t>
      </w:r>
      <w:r>
        <w:rPr>
          <w:rFonts w:hint="eastAsia" w:ascii="宋体" w:hAnsi="宋体"/>
          <w:color w:val="auto"/>
          <w:sz w:val="24"/>
        </w:rPr>
        <w:t>按</w:t>
      </w:r>
      <w:r>
        <w:rPr>
          <w:rFonts w:ascii="宋体" w:hAnsi="宋体"/>
          <w:color w:val="auto"/>
          <w:sz w:val="24"/>
        </w:rPr>
        <w:t>本招标文件规定的格式和顺序编制、装订投标文件</w:t>
      </w:r>
      <w:r>
        <w:rPr>
          <w:rFonts w:hint="eastAsia" w:ascii="宋体" w:hAnsi="宋体"/>
          <w:color w:val="auto"/>
          <w:sz w:val="24"/>
        </w:rPr>
        <w:t>，并编制目录、标注页码</w:t>
      </w:r>
      <w:r>
        <w:rPr>
          <w:rFonts w:ascii="宋体" w:hAnsi="宋体"/>
          <w:color w:val="auto"/>
          <w:sz w:val="24"/>
        </w:rPr>
        <w:t>，投标文件内容不完整、编排混乱导致投标文件被误读、漏读或者查找不到相关内容的，是投标人的责任。</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2.</w:t>
      </w:r>
      <w:r>
        <w:rPr>
          <w:rFonts w:ascii="宋体" w:hAnsi="宋体"/>
          <w:color w:val="auto"/>
          <w:sz w:val="24"/>
        </w:rPr>
        <w:t>投标文件的正本需打印或用不褪色的墨水填写，投标文件正本除本</w:t>
      </w:r>
      <w:r>
        <w:rPr>
          <w:rFonts w:hint="eastAsia" w:ascii="宋体" w:hAnsi="宋体"/>
          <w:color w:val="auto"/>
          <w:sz w:val="24"/>
        </w:rPr>
        <w:t>《</w:t>
      </w:r>
      <w:r>
        <w:rPr>
          <w:rFonts w:ascii="宋体" w:hAnsi="宋体"/>
          <w:color w:val="auto"/>
          <w:sz w:val="24"/>
        </w:rPr>
        <w:t>投标须知</w:t>
      </w:r>
      <w:r>
        <w:rPr>
          <w:rFonts w:hint="eastAsia" w:ascii="宋体" w:hAnsi="宋体"/>
          <w:color w:val="auto"/>
          <w:sz w:val="24"/>
        </w:rPr>
        <w:t>》</w:t>
      </w:r>
      <w:r>
        <w:rPr>
          <w:rFonts w:ascii="宋体" w:hAnsi="宋体"/>
          <w:color w:val="auto"/>
          <w:sz w:val="24"/>
        </w:rPr>
        <w:t>中规定的可提供复印件外均须提供原件。副本为正本的复印件</w:t>
      </w:r>
      <w:r>
        <w:rPr>
          <w:rFonts w:hint="eastAsia" w:ascii="宋体" w:hAnsi="宋体"/>
          <w:color w:val="auto"/>
          <w:sz w:val="24"/>
        </w:rPr>
        <w:t>，正本与副本不一致时，以正本为准</w:t>
      </w:r>
      <w:r>
        <w:rPr>
          <w:rFonts w:ascii="宋体" w:hAnsi="宋体"/>
          <w:color w:val="auto"/>
          <w:sz w:val="24"/>
        </w:rPr>
        <w:t>。</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3.</w:t>
      </w:r>
      <w:r>
        <w:rPr>
          <w:rFonts w:ascii="宋体" w:hAnsi="宋体"/>
          <w:color w:val="auto"/>
          <w:sz w:val="24"/>
        </w:rPr>
        <w:t>投标文件须由投标人在规定位置盖章并由法定代表人或法定代表</w:t>
      </w:r>
      <w:r>
        <w:rPr>
          <w:rFonts w:hint="eastAsia" w:ascii="宋体" w:hAnsi="宋体"/>
          <w:color w:val="auto"/>
          <w:sz w:val="24"/>
        </w:rPr>
        <w:t>人的</w:t>
      </w:r>
      <w:r>
        <w:rPr>
          <w:rFonts w:ascii="宋体" w:hAnsi="宋体"/>
          <w:color w:val="auto"/>
          <w:sz w:val="24"/>
        </w:rPr>
        <w:t>授权</w:t>
      </w:r>
      <w:r>
        <w:rPr>
          <w:rFonts w:hint="eastAsia" w:ascii="宋体" w:hAnsi="宋体"/>
          <w:color w:val="auto"/>
          <w:sz w:val="24"/>
        </w:rPr>
        <w:t>委托</w:t>
      </w:r>
      <w:r>
        <w:rPr>
          <w:rFonts w:ascii="宋体" w:hAnsi="宋体"/>
          <w:color w:val="auto"/>
          <w:sz w:val="24"/>
        </w:rPr>
        <w:t>人签署，投标人应写全称。</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4.</w:t>
      </w:r>
      <w:r>
        <w:rPr>
          <w:rFonts w:ascii="宋体" w:hAnsi="宋体"/>
          <w:color w:val="auto"/>
          <w:sz w:val="24"/>
        </w:rPr>
        <w:t>投标文件不得涂改，若有修改错漏处，须加盖单位公章或者法定代表人或授权委托人签字或盖章。投标文件因字迹潦草或表达不清所引起的后果由投标人负责。</w:t>
      </w:r>
    </w:p>
    <w:p>
      <w:pPr>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（六）投标文件的包装、递交、修改和撤回</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1.</w:t>
      </w:r>
      <w:r>
        <w:rPr>
          <w:rFonts w:hint="eastAsia" w:ascii="宋体" w:hAnsi="宋体"/>
          <w:color w:val="auto"/>
          <w:sz w:val="28"/>
          <w:szCs w:val="28"/>
        </w:rPr>
        <w:t xml:space="preserve"> </w:t>
      </w:r>
      <w:r>
        <w:rPr>
          <w:rFonts w:hint="eastAsia" w:ascii="宋体" w:hAnsi="宋体"/>
          <w:b/>
          <w:color w:val="auto"/>
          <w:sz w:val="24"/>
        </w:rPr>
        <w:t>投标文件的包装中的内容：投标报价文件（单独密封包装）；技术文件、资信及商务文件（合并装订密封包装）。</w:t>
      </w:r>
      <w:r>
        <w:rPr>
          <w:rFonts w:hint="eastAsia" w:ascii="宋体" w:hAnsi="宋体"/>
          <w:color w:val="auto"/>
          <w:sz w:val="24"/>
        </w:rPr>
        <w:t>投标文件的包装封面（格式参见第六章附件），并注明 “开标时启封”字样，加盖投标人公章。</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2.未按规定密封或标记的投标文件将被拒绝，由此造成投标文件被误投或提前拆封的风险由投标人承担。</w:t>
      </w:r>
    </w:p>
    <w:p>
      <w:pPr>
        <w:snapToGrid w:val="0"/>
        <w:spacing w:line="360" w:lineRule="auto"/>
        <w:ind w:right="395" w:rightChars="188" w:firstLine="537" w:firstLineChars="224"/>
        <w:rPr>
          <w:rFonts w:ascii="宋体" w:hAnsi="宋体"/>
          <w:color w:val="auto"/>
          <w:sz w:val="24"/>
        </w:rPr>
      </w:pPr>
      <w:r>
        <w:rPr>
          <w:rFonts w:hint="eastAsia" w:ascii="宋体" w:hAnsi="宋体"/>
          <w:color w:val="auto"/>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360" w:lineRule="auto"/>
        <w:ind w:right="395" w:rightChars="188" w:firstLine="540" w:firstLineChars="224"/>
        <w:rPr>
          <w:rFonts w:ascii="宋体" w:hAnsi="宋体"/>
          <w:b/>
          <w:color w:val="auto"/>
          <w:sz w:val="24"/>
        </w:rPr>
      </w:pPr>
      <w:r>
        <w:rPr>
          <w:rFonts w:hint="eastAsia" w:ascii="宋体" w:hAnsi="宋体"/>
          <w:b/>
          <w:color w:val="auto"/>
          <w:sz w:val="24"/>
        </w:rPr>
        <w:t>（七）投标文件无效的情形</w:t>
      </w:r>
    </w:p>
    <w:p>
      <w:pPr>
        <w:autoSpaceDE w:val="0"/>
        <w:autoSpaceDN w:val="0"/>
        <w:adjustRightInd w:val="0"/>
        <w:spacing w:line="360" w:lineRule="auto"/>
        <w:ind w:right="395" w:rightChars="188" w:firstLine="540"/>
        <w:rPr>
          <w:rFonts w:ascii="宋体" w:hAnsi="宋体"/>
          <w:color w:val="auto"/>
          <w:sz w:val="24"/>
        </w:rPr>
      </w:pPr>
      <w:r>
        <w:rPr>
          <w:rFonts w:ascii="宋体" w:hAnsi="宋体"/>
          <w:color w:val="auto"/>
          <w:sz w:val="24"/>
        </w:rPr>
        <w:t>“▲”系指实质性要求条款。</w:t>
      </w:r>
      <w:r>
        <w:rPr>
          <w:rFonts w:hint="eastAsia" w:ascii="宋体" w:hAnsi="宋体"/>
          <w:color w:val="auto"/>
          <w:sz w:val="24"/>
        </w:rPr>
        <w:t>没有响应实质</w:t>
      </w:r>
      <w:r>
        <w:rPr>
          <w:rFonts w:ascii="宋体" w:hAnsi="宋体"/>
          <w:color w:val="auto"/>
          <w:sz w:val="24"/>
        </w:rPr>
        <w:t>要求条款</w:t>
      </w:r>
      <w:r>
        <w:rPr>
          <w:rFonts w:hint="eastAsia" w:ascii="宋体" w:hAnsi="宋体"/>
          <w:color w:val="auto"/>
          <w:sz w:val="24"/>
        </w:rPr>
        <w:t>的投标将视为</w:t>
      </w:r>
      <w:r>
        <w:rPr>
          <w:rFonts w:hint="eastAsia" w:ascii="宋体" w:hAnsi="宋体"/>
          <w:b/>
          <w:color w:val="auto"/>
          <w:sz w:val="24"/>
        </w:rPr>
        <w:t>无效</w:t>
      </w:r>
      <w:r>
        <w:rPr>
          <w:rFonts w:hint="eastAsia" w:ascii="宋体" w:hAnsi="宋体"/>
          <w:color w:val="auto"/>
          <w:sz w:val="24"/>
        </w:rPr>
        <w:t>投标。</w:t>
      </w:r>
    </w:p>
    <w:p>
      <w:pPr>
        <w:autoSpaceDE w:val="0"/>
        <w:autoSpaceDN w:val="0"/>
        <w:adjustRightInd w:val="0"/>
        <w:spacing w:line="360" w:lineRule="auto"/>
        <w:ind w:right="395" w:rightChars="188" w:firstLine="540"/>
        <w:rPr>
          <w:rFonts w:ascii="宋体" w:hAnsi="宋体"/>
          <w:color w:val="auto"/>
          <w:sz w:val="24"/>
        </w:rPr>
      </w:pPr>
      <w:r>
        <w:rPr>
          <w:rFonts w:hint="eastAsia" w:ascii="宋体" w:hAnsi="宋体"/>
          <w:color w:val="auto"/>
          <w:sz w:val="24"/>
        </w:rPr>
        <w:t>发生下列情形之一的投标文件</w:t>
      </w:r>
      <w:r>
        <w:rPr>
          <w:rFonts w:hint="eastAsia" w:ascii="宋体" w:hAnsi="宋体"/>
          <w:b/>
          <w:color w:val="auto"/>
          <w:sz w:val="24"/>
        </w:rPr>
        <w:t>被视为无效</w:t>
      </w:r>
      <w:r>
        <w:rPr>
          <w:rFonts w:hint="eastAsia" w:ascii="宋体" w:hAnsi="宋体"/>
          <w:color w:val="auto"/>
          <w:sz w:val="24"/>
        </w:rPr>
        <w:t>：</w:t>
      </w:r>
    </w:p>
    <w:p>
      <w:pPr>
        <w:widowControl/>
        <w:snapToGrid w:val="0"/>
        <w:spacing w:line="360" w:lineRule="auto"/>
        <w:ind w:right="395" w:rightChars="188" w:firstLine="489" w:firstLineChars="204"/>
        <w:rPr>
          <w:rFonts w:ascii="宋体" w:hAnsi="宋体"/>
          <w:color w:val="auto"/>
          <w:sz w:val="24"/>
        </w:rPr>
      </w:pPr>
      <w:r>
        <w:rPr>
          <w:rFonts w:hint="eastAsia" w:ascii="宋体" w:hAnsi="宋体"/>
          <w:color w:val="auto"/>
          <w:sz w:val="24"/>
        </w:rPr>
        <w:t>（1）投标截止时间以后送达的；</w:t>
      </w:r>
    </w:p>
    <w:p>
      <w:pPr>
        <w:widowControl/>
        <w:snapToGrid w:val="0"/>
        <w:spacing w:line="360" w:lineRule="auto"/>
        <w:ind w:right="395" w:rightChars="188" w:firstLine="489" w:firstLineChars="204"/>
        <w:rPr>
          <w:rFonts w:ascii="宋体" w:hAnsi="宋体"/>
          <w:color w:val="auto"/>
          <w:sz w:val="24"/>
        </w:rPr>
      </w:pPr>
      <w:r>
        <w:rPr>
          <w:rFonts w:hint="eastAsia" w:ascii="宋体" w:hAnsi="宋体"/>
          <w:color w:val="auto"/>
          <w:sz w:val="24"/>
        </w:rPr>
        <w:t>（2）未按照招标文件要求包装，由于包装不妥，在送交途中严重破损或失散的；</w:t>
      </w:r>
    </w:p>
    <w:p>
      <w:pPr>
        <w:widowControl/>
        <w:snapToGrid w:val="0"/>
        <w:spacing w:line="360" w:lineRule="auto"/>
        <w:ind w:right="395" w:rightChars="188" w:firstLine="489" w:firstLineChars="204"/>
        <w:rPr>
          <w:rFonts w:ascii="宋体" w:hAnsi="宋体"/>
          <w:color w:val="auto"/>
          <w:sz w:val="24"/>
        </w:rPr>
      </w:pPr>
      <w:r>
        <w:rPr>
          <w:rFonts w:hint="eastAsia" w:ascii="宋体" w:hAnsi="宋体"/>
          <w:color w:val="auto"/>
          <w:sz w:val="24"/>
        </w:rPr>
        <w:t>（3）以电讯形式投标的；</w:t>
      </w:r>
    </w:p>
    <w:p>
      <w:pPr>
        <w:widowControl/>
        <w:snapToGrid w:val="0"/>
        <w:spacing w:line="360" w:lineRule="auto"/>
        <w:ind w:left="2" w:right="395" w:rightChars="188" w:firstLine="489" w:firstLineChars="204"/>
        <w:rPr>
          <w:rFonts w:ascii="宋体" w:hAnsi="宋体"/>
          <w:color w:val="auto"/>
          <w:sz w:val="24"/>
        </w:rPr>
      </w:pPr>
      <w:r>
        <w:rPr>
          <w:rFonts w:hint="eastAsia" w:ascii="宋体" w:hAnsi="宋体"/>
          <w:color w:val="auto"/>
          <w:sz w:val="24"/>
        </w:rPr>
        <w:t>（4）与招标文件要求有重大偏离的；</w:t>
      </w:r>
    </w:p>
    <w:p>
      <w:pPr>
        <w:widowControl/>
        <w:snapToGrid w:val="0"/>
        <w:spacing w:line="360" w:lineRule="auto"/>
        <w:ind w:right="395" w:rightChars="188" w:firstLine="489" w:firstLineChars="204"/>
        <w:rPr>
          <w:rFonts w:ascii="宋体" w:hAnsi="宋体"/>
          <w:color w:val="auto"/>
          <w:sz w:val="24"/>
        </w:rPr>
      </w:pPr>
      <w:r>
        <w:rPr>
          <w:rFonts w:hint="eastAsia" w:ascii="宋体" w:hAnsi="宋体"/>
          <w:color w:val="auto"/>
          <w:sz w:val="24"/>
        </w:rPr>
        <w:t>（5）出现影响采购公正的违法违规行为的；</w:t>
      </w:r>
    </w:p>
    <w:p>
      <w:pPr>
        <w:widowControl/>
        <w:snapToGrid w:val="0"/>
        <w:spacing w:line="360" w:lineRule="auto"/>
        <w:ind w:right="395" w:rightChars="188" w:firstLine="489" w:firstLineChars="204"/>
        <w:rPr>
          <w:rFonts w:ascii="宋体" w:hAnsi="宋体"/>
          <w:color w:val="auto"/>
          <w:sz w:val="24"/>
        </w:rPr>
      </w:pPr>
      <w:r>
        <w:rPr>
          <w:rFonts w:hint="eastAsia" w:ascii="宋体" w:hAnsi="宋体"/>
          <w:color w:val="auto"/>
          <w:sz w:val="24"/>
        </w:rPr>
        <w:t xml:space="preserve">（6）应盖而未盖公章、未装订、未密封、未注明标项，投标文件、法定代表人授权书、资格声明函等填写不完整，或者涂改，或者未按照招标文件要求签字的； </w:t>
      </w:r>
    </w:p>
    <w:p>
      <w:pPr>
        <w:spacing w:line="360" w:lineRule="auto"/>
        <w:ind w:right="395" w:rightChars="188" w:firstLine="489" w:firstLineChars="204"/>
        <w:rPr>
          <w:rFonts w:ascii="宋体" w:hAnsi="宋体"/>
          <w:color w:val="auto"/>
          <w:sz w:val="24"/>
        </w:rPr>
      </w:pPr>
      <w:r>
        <w:rPr>
          <w:rFonts w:hint="eastAsia" w:ascii="宋体" w:hAnsi="宋体"/>
          <w:color w:val="auto"/>
          <w:sz w:val="24"/>
        </w:rPr>
        <w:t>（7）</w:t>
      </w:r>
      <w:r>
        <w:rPr>
          <w:rFonts w:ascii="宋体" w:hAnsi="宋体"/>
          <w:color w:val="auto"/>
          <w:sz w:val="24"/>
        </w:rPr>
        <w:t>内容字迹模糊、无法辨认的；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（8）</w:t>
      </w:r>
      <w:r>
        <w:rPr>
          <w:rFonts w:ascii="宋体" w:hAnsi="宋体"/>
          <w:color w:val="auto"/>
          <w:sz w:val="24"/>
        </w:rPr>
        <w:t>资格证明文件不</w:t>
      </w:r>
      <w:r>
        <w:rPr>
          <w:rFonts w:hint="eastAsia" w:ascii="宋体" w:hAnsi="宋体"/>
          <w:color w:val="auto"/>
          <w:sz w:val="24"/>
        </w:rPr>
        <w:t>齐全，或者不符合招标文件要求</w:t>
      </w:r>
      <w:r>
        <w:rPr>
          <w:rFonts w:ascii="宋体" w:hAnsi="宋体"/>
          <w:color w:val="auto"/>
          <w:sz w:val="24"/>
        </w:rPr>
        <w:t>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（9）</w:t>
      </w:r>
      <w:r>
        <w:rPr>
          <w:rFonts w:ascii="宋体" w:hAnsi="宋体"/>
          <w:color w:val="auto"/>
          <w:sz w:val="24"/>
        </w:rPr>
        <w:t>无法区分正、副本的；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（10）</w:t>
      </w:r>
      <w:r>
        <w:rPr>
          <w:rFonts w:ascii="宋体" w:hAnsi="宋体"/>
          <w:color w:val="auto"/>
          <w:sz w:val="24"/>
        </w:rPr>
        <w:t>超出经营范围的；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（11）投标报价超出预算金额或者最高限价的；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（12）投标文件格式不规范、项目不齐全或者内容虚假的；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（13）未实质上响应本招标文件要求，或者有采购人不能接受的附加条件的；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（14）投标方案不明确，存在一个（含）以上备选（替代）投标方案的；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（15）投标代表人未出具身份证明，或者与法定代表人身份不符的；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 xml:space="preserve"> </w:t>
      </w:r>
      <w:r>
        <w:rPr>
          <w:rFonts w:hint="eastAsia" w:ascii="宋体" w:hAnsi="宋体"/>
          <w:b/>
          <w:color w:val="auto"/>
          <w:sz w:val="24"/>
        </w:rPr>
        <w:t>(16)</w:t>
      </w:r>
      <w:r>
        <w:rPr>
          <w:rFonts w:ascii="宋体" w:hAnsi="宋体"/>
          <w:b/>
          <w:color w:val="auto"/>
          <w:sz w:val="24"/>
        </w:rPr>
        <w:t xml:space="preserve"> </w:t>
      </w:r>
      <w:r>
        <w:rPr>
          <w:rFonts w:hint="eastAsia" w:ascii="宋体" w:hAnsi="宋体"/>
          <w:color w:val="auto"/>
          <w:sz w:val="24"/>
        </w:rPr>
        <w:t>不按照招标文件要求的时间、地点参加开标会议等招投标活动的；</w:t>
      </w:r>
    </w:p>
    <w:p>
      <w:pPr>
        <w:spacing w:line="360" w:lineRule="auto"/>
        <w:ind w:right="395" w:rightChars="188" w:firstLine="489" w:firstLineChars="204"/>
        <w:rPr>
          <w:rFonts w:ascii="宋体" w:hAnsi="宋体"/>
          <w:color w:val="auto"/>
          <w:sz w:val="24"/>
        </w:rPr>
      </w:pPr>
      <w:r>
        <w:rPr>
          <w:rFonts w:hint="eastAsia" w:ascii="宋体" w:hAnsi="宋体"/>
          <w:color w:val="auto"/>
          <w:sz w:val="24"/>
        </w:rPr>
        <w:t>（17</w:t>
      </w:r>
      <w:r>
        <w:rPr>
          <w:rFonts w:ascii="宋体" w:hAnsi="宋体"/>
          <w:color w:val="auto"/>
          <w:sz w:val="24"/>
        </w:rPr>
        <w:t>）经查询存在不良信用记录的；</w:t>
      </w:r>
    </w:p>
    <w:p>
      <w:pPr>
        <w:snapToGrid w:val="0"/>
        <w:spacing w:line="360" w:lineRule="auto"/>
        <w:ind w:left="2" w:right="395" w:rightChars="188" w:firstLine="489" w:firstLineChars="204"/>
        <w:rPr>
          <w:rFonts w:ascii="宋体" w:hAnsi="宋体"/>
          <w:color w:val="auto"/>
          <w:sz w:val="24"/>
        </w:rPr>
      </w:pPr>
      <w:r>
        <w:rPr>
          <w:rFonts w:hint="eastAsia" w:ascii="宋体" w:hAnsi="宋体"/>
          <w:color w:val="auto"/>
          <w:sz w:val="24"/>
        </w:rPr>
        <w:t>（18）</w:t>
      </w:r>
      <w:r>
        <w:rPr>
          <w:rFonts w:hint="eastAsia" w:asciiTheme="minorEastAsia" w:hAnsiTheme="minorEastAsia" w:eastAsiaTheme="minorEastAsia"/>
          <w:color w:val="auto"/>
          <w:sz w:val="24"/>
        </w:rPr>
        <w:t>法律、法规和招标文件规定的其他无效情形。</w:t>
      </w:r>
    </w:p>
    <w:p>
      <w:pPr>
        <w:pStyle w:val="29"/>
        <w:snapToGrid w:val="0"/>
        <w:spacing w:beforeLines="0" w:afterLines="0" w:line="540" w:lineRule="exact"/>
        <w:ind w:left="720" w:leftChars="228" w:right="395" w:rightChars="188" w:hanging="241" w:hangingChars="100"/>
        <w:rPr>
          <w:rFonts w:hAnsi="宋体"/>
          <w:b/>
          <w:color w:val="auto"/>
        </w:rPr>
      </w:pPr>
      <w:r>
        <w:rPr>
          <w:rFonts w:hint="eastAsia" w:hAnsi="宋体"/>
          <w:b/>
          <w:color w:val="auto"/>
        </w:rPr>
        <w:t>（八）错误修正</w:t>
      </w:r>
    </w:p>
    <w:p>
      <w:pPr>
        <w:pStyle w:val="29"/>
        <w:snapToGrid w:val="0"/>
        <w:spacing w:beforeLines="0" w:afterLines="0" w:line="540" w:lineRule="exact"/>
        <w:ind w:left="2" w:right="395" w:rightChars="188" w:firstLine="432" w:firstLineChars="180"/>
        <w:rPr>
          <w:rFonts w:hAnsi="宋体"/>
          <w:color w:val="auto"/>
        </w:rPr>
      </w:pPr>
      <w:r>
        <w:rPr>
          <w:rFonts w:hint="eastAsia" w:hAnsi="宋体"/>
          <w:color w:val="auto"/>
        </w:rPr>
        <w:t>投标文件如果出现计算或表达上的错误，修正错误的原则如下：</w:t>
      </w:r>
    </w:p>
    <w:p>
      <w:pPr>
        <w:pStyle w:val="47"/>
        <w:shd w:val="clear" w:color="auto" w:fill="FFFFFF"/>
        <w:spacing w:before="0" w:beforeAutospacing="0" w:after="0" w:afterAutospacing="0" w:line="360" w:lineRule="auto"/>
        <w:ind w:firstLine="480"/>
        <w:rPr>
          <w:rFonts w:asciiTheme="minorEastAsia" w:hAnsiTheme="minorEastAsia" w:eastAsiaTheme="minorEastAsia"/>
          <w:color w:val="auto"/>
        </w:rPr>
      </w:pPr>
      <w:r>
        <w:rPr>
          <w:rFonts w:hint="eastAsia" w:asciiTheme="minorEastAsia" w:hAnsiTheme="minorEastAsia" w:eastAsiaTheme="minorEastAsia"/>
          <w:color w:val="auto"/>
        </w:rPr>
        <w:t>1、投标文件中开标一览表</w:t>
      </w:r>
      <w:r>
        <w:rPr>
          <w:rFonts w:asciiTheme="minorEastAsia" w:hAnsiTheme="minorEastAsia" w:eastAsiaTheme="minorEastAsia"/>
          <w:color w:val="auto"/>
        </w:rPr>
        <w:t>(报价表)内容与投标文件中相应内容不一致的，以开标一览表(报价表)为准</w:t>
      </w:r>
      <w:r>
        <w:rPr>
          <w:rFonts w:hint="eastAsia" w:asciiTheme="minorEastAsia" w:hAnsiTheme="minorEastAsia" w:eastAsiaTheme="minorEastAsia"/>
          <w:color w:val="auto"/>
        </w:rPr>
        <w:t>；</w:t>
      </w:r>
    </w:p>
    <w:p>
      <w:pPr>
        <w:pStyle w:val="47"/>
        <w:shd w:val="clear" w:color="auto" w:fill="FFFFFF"/>
        <w:spacing w:before="0" w:beforeAutospacing="0" w:after="0" w:afterAutospacing="0" w:line="360" w:lineRule="auto"/>
        <w:ind w:firstLine="480"/>
        <w:rPr>
          <w:rFonts w:asciiTheme="minorEastAsia" w:hAnsiTheme="minorEastAsia" w:eastAsiaTheme="minorEastAsia"/>
          <w:color w:val="auto"/>
        </w:rPr>
      </w:pPr>
      <w:r>
        <w:rPr>
          <w:rFonts w:hint="eastAsia" w:asciiTheme="minorEastAsia" w:hAnsiTheme="minorEastAsia" w:eastAsiaTheme="minorEastAsia"/>
          <w:color w:val="auto"/>
        </w:rPr>
        <w:t>2、大写金额和小写金额不一致的，以大写金额为准；</w:t>
      </w:r>
    </w:p>
    <w:p>
      <w:pPr>
        <w:pStyle w:val="47"/>
        <w:shd w:val="clear" w:color="auto" w:fill="FFFFFF"/>
        <w:spacing w:before="0" w:beforeAutospacing="0" w:after="0" w:afterAutospacing="0" w:line="360" w:lineRule="auto"/>
        <w:ind w:firstLine="480"/>
        <w:rPr>
          <w:rFonts w:asciiTheme="minorEastAsia" w:hAnsiTheme="minorEastAsia" w:eastAsiaTheme="minorEastAsia"/>
          <w:color w:val="auto"/>
        </w:rPr>
      </w:pPr>
      <w:r>
        <w:rPr>
          <w:rFonts w:hint="eastAsia" w:asciiTheme="minorEastAsia" w:hAnsiTheme="minorEastAsia" w:eastAsiaTheme="minorEastAsia"/>
          <w:color w:val="auto"/>
        </w:rPr>
        <w:t>3、单价金额小数点或者百分比有明显错位的，以开标一览表的总价为准，并修改单价；</w:t>
      </w:r>
    </w:p>
    <w:p>
      <w:pPr>
        <w:pStyle w:val="47"/>
        <w:shd w:val="clear" w:color="auto" w:fill="FFFFFF"/>
        <w:spacing w:before="0" w:beforeAutospacing="0" w:after="0" w:afterAutospacing="0" w:line="360" w:lineRule="auto"/>
        <w:ind w:firstLine="480"/>
        <w:rPr>
          <w:rFonts w:asciiTheme="minorEastAsia" w:hAnsiTheme="minorEastAsia" w:eastAsiaTheme="minorEastAsia"/>
          <w:color w:val="auto"/>
        </w:rPr>
      </w:pPr>
      <w:r>
        <w:rPr>
          <w:rFonts w:hint="eastAsia" w:asciiTheme="minorEastAsia" w:hAnsiTheme="minorEastAsia" w:eastAsiaTheme="minorEastAsia"/>
          <w:color w:val="auto"/>
        </w:rPr>
        <w:t>4、总价金额与按单价汇总金额不一致的，以单价金额计算结果为准。</w:t>
      </w:r>
    </w:p>
    <w:p>
      <w:pPr>
        <w:pStyle w:val="29"/>
        <w:snapToGrid w:val="0"/>
        <w:spacing w:beforeLines="0" w:afterLines="0" w:line="540" w:lineRule="exact"/>
        <w:ind w:right="395" w:rightChars="188" w:firstLine="480" w:firstLineChars="200"/>
        <w:rPr>
          <w:rFonts w:hAnsi="宋体"/>
          <w:color w:val="auto"/>
        </w:rPr>
      </w:pPr>
      <w:r>
        <w:rPr>
          <w:rFonts w:hint="eastAsia" w:hAnsi="宋体"/>
          <w:color w:val="auto"/>
        </w:rPr>
        <w:t>5、对不同文字文本投标文件的解释发生异议的，以中文文本为准。</w:t>
      </w:r>
    </w:p>
    <w:p>
      <w:pPr>
        <w:pStyle w:val="29"/>
        <w:snapToGrid w:val="0"/>
        <w:spacing w:beforeLines="0" w:afterLines="0" w:line="540" w:lineRule="exact"/>
        <w:ind w:right="395" w:rightChars="188" w:firstLine="480" w:firstLineChars="200"/>
        <w:rPr>
          <w:rFonts w:hAnsi="宋体"/>
          <w:color w:val="auto"/>
          <w:sz w:val="28"/>
          <w:szCs w:val="28"/>
        </w:rPr>
      </w:pPr>
      <w:r>
        <w:rPr>
          <w:rFonts w:hint="eastAsia" w:hAnsi="宋体"/>
          <w:color w:val="auto"/>
        </w:rPr>
        <w:t>按上述修正错误的原则及方法调整或修正投标文件的投标报价，投标人同意并签名确认后，调整后的投标报价对投标人具有约束作用。如果投标人不接受修正后的报价，则其投标将作为无效投标处理</w:t>
      </w:r>
      <w:r>
        <w:rPr>
          <w:rFonts w:hint="eastAsia" w:hAnsi="宋体"/>
          <w:color w:val="auto"/>
          <w:sz w:val="28"/>
          <w:szCs w:val="28"/>
        </w:rPr>
        <w:t>。</w:t>
      </w:r>
    </w:p>
    <w:p>
      <w:pPr>
        <w:pStyle w:val="29"/>
        <w:snapToGrid w:val="0"/>
        <w:spacing w:beforeLines="0" w:afterLines="0" w:line="240" w:lineRule="auto"/>
        <w:ind w:right="395" w:rightChars="188" w:firstLine="122" w:firstLineChars="122"/>
        <w:jc w:val="center"/>
        <w:rPr>
          <w:rFonts w:ascii="黑体" w:hAnsi="宋体" w:eastAsia="黑体"/>
          <w:color w:val="auto"/>
          <w:sz w:val="10"/>
          <w:szCs w:val="10"/>
        </w:rPr>
      </w:pPr>
    </w:p>
    <w:p>
      <w:pPr>
        <w:pStyle w:val="29"/>
        <w:snapToGrid w:val="0"/>
        <w:spacing w:before="468" w:beforeLines="150" w:after="312" w:afterLines="100" w:line="240" w:lineRule="auto"/>
        <w:ind w:right="395" w:rightChars="188"/>
        <w:jc w:val="center"/>
        <w:rPr>
          <w:rFonts w:ascii="黑体" w:hAnsi="宋体" w:eastAsia="黑体"/>
          <w:color w:val="auto"/>
          <w:sz w:val="36"/>
          <w:szCs w:val="36"/>
        </w:rPr>
      </w:pPr>
      <w:r>
        <w:rPr>
          <w:rFonts w:ascii="黑体" w:hAnsi="宋体" w:eastAsia="黑体"/>
          <w:color w:val="auto"/>
          <w:sz w:val="36"/>
          <w:szCs w:val="36"/>
        </w:rPr>
        <w:br w:type="page"/>
      </w:r>
      <w:r>
        <w:rPr>
          <w:rFonts w:hint="eastAsia" w:ascii="黑体" w:hAnsi="宋体" w:eastAsia="黑体"/>
          <w:color w:val="auto"/>
          <w:sz w:val="36"/>
          <w:szCs w:val="36"/>
        </w:rPr>
        <w:t>第四章  开标和评标及评分标准</w:t>
      </w:r>
    </w:p>
    <w:p>
      <w:pPr>
        <w:spacing w:line="360" w:lineRule="auto"/>
        <w:ind w:right="395" w:rightChars="188" w:firstLine="540" w:firstLineChars="224"/>
        <w:rPr>
          <w:b/>
          <w:color w:val="auto"/>
          <w:sz w:val="24"/>
        </w:rPr>
      </w:pPr>
      <w:r>
        <w:rPr>
          <w:rFonts w:hint="eastAsia"/>
          <w:b/>
          <w:color w:val="auto"/>
          <w:sz w:val="24"/>
        </w:rPr>
        <w:t>一、开标程序</w:t>
      </w:r>
    </w:p>
    <w:p>
      <w:pPr>
        <w:spacing w:line="360" w:lineRule="auto"/>
        <w:ind w:right="395" w:rightChars="188" w:firstLine="560" w:firstLineChars="200"/>
        <w:rPr>
          <w:color w:val="auto"/>
          <w:sz w:val="24"/>
        </w:rPr>
      </w:pPr>
      <w:r>
        <w:rPr>
          <w:color w:val="auto"/>
          <w:sz w:val="28"/>
          <w:szCs w:val="28"/>
        </w:rPr>
        <w:t>(</w:t>
      </w:r>
      <w:r>
        <w:rPr>
          <w:rFonts w:hint="eastAsia"/>
          <w:color w:val="auto"/>
          <w:sz w:val="24"/>
        </w:rPr>
        <w:t>一）开启开标场地的录音录像采集设备，并确保其正常运行。</w:t>
      </w:r>
    </w:p>
    <w:p>
      <w:pPr>
        <w:spacing w:line="360" w:lineRule="auto"/>
        <w:ind w:right="395" w:rightChars="188"/>
        <w:rPr>
          <w:color w:val="auto"/>
          <w:sz w:val="24"/>
        </w:rPr>
      </w:pPr>
      <w:r>
        <w:rPr>
          <w:rFonts w:hint="eastAsia"/>
          <w:color w:val="auto"/>
          <w:sz w:val="24"/>
        </w:rPr>
        <w:t>　　（二）核验出席开标活动现场的各授权供应商代表及相关单位人员身份，并组织其分别登记、签到，无关人员可拒绝其进入现场。</w:t>
      </w:r>
    </w:p>
    <w:p>
      <w:pPr>
        <w:spacing w:line="360" w:lineRule="auto"/>
        <w:ind w:right="395" w:rightChars="188"/>
        <w:rPr>
          <w:color w:val="auto"/>
          <w:sz w:val="24"/>
        </w:rPr>
      </w:pPr>
      <w:r>
        <w:rPr>
          <w:rFonts w:hint="eastAsia"/>
          <w:color w:val="auto"/>
          <w:sz w:val="24"/>
        </w:rPr>
        <w:t>　　（三）对现场接受采购响应文件的，由现场工作人员接收采购响应文件并登记，请供应商代表对采购响应文件的递交记录情况进行签字确认。</w:t>
      </w:r>
    </w:p>
    <w:p>
      <w:pPr>
        <w:spacing w:line="360" w:lineRule="auto"/>
        <w:ind w:right="395" w:rightChars="188"/>
        <w:rPr>
          <w:color w:val="auto"/>
          <w:sz w:val="24"/>
        </w:rPr>
      </w:pPr>
      <w:r>
        <w:rPr>
          <w:rFonts w:hint="eastAsia"/>
          <w:color w:val="auto"/>
          <w:sz w:val="24"/>
        </w:rPr>
        <w:t>　　（四）主持人宣布开标，介绍开标现场的人员情况，宣读递交采购响应文件的供应商名单、开标纪律、应当回避的情形等注意事项，组织供应商签署不存在影响公平竞争的《政府采购活动现场确认声明书》。</w:t>
      </w:r>
    </w:p>
    <w:p>
      <w:pPr>
        <w:spacing w:line="360" w:lineRule="auto"/>
        <w:ind w:right="395" w:rightChars="188"/>
        <w:rPr>
          <w:color w:val="auto"/>
          <w:sz w:val="24"/>
        </w:rPr>
      </w:pPr>
      <w:r>
        <w:rPr>
          <w:rFonts w:hint="eastAsia"/>
          <w:color w:val="auto"/>
          <w:sz w:val="24"/>
        </w:rPr>
        <w:t>　　（五）提请供应商代表或公证人员查验采购响应文件密封情况。</w:t>
      </w:r>
    </w:p>
    <w:p>
      <w:pPr>
        <w:spacing w:line="360" w:lineRule="auto"/>
        <w:ind w:right="395" w:rightChars="188" w:firstLine="480"/>
        <w:rPr>
          <w:color w:val="auto"/>
          <w:sz w:val="24"/>
        </w:rPr>
      </w:pPr>
      <w:r>
        <w:rPr>
          <w:rFonts w:hint="eastAsia"/>
          <w:color w:val="auto"/>
          <w:sz w:val="24"/>
        </w:rPr>
        <w:t>（六）按供应商提交采购响应文件的先后顺序当众拆封、清点采购响应文件（包括正本、副本）数量，将其中密封的报价文件（含开标</w:t>
      </w:r>
      <w:r>
        <w:rPr>
          <w:color w:val="auto"/>
          <w:sz w:val="24"/>
        </w:rPr>
        <w:t>&lt;</w:t>
      </w:r>
      <w:r>
        <w:rPr>
          <w:rFonts w:hint="eastAsia"/>
          <w:color w:val="auto"/>
          <w:sz w:val="24"/>
        </w:rPr>
        <w:t>报价</w:t>
      </w:r>
      <w:r>
        <w:rPr>
          <w:color w:val="auto"/>
          <w:sz w:val="24"/>
        </w:rPr>
        <w:t>&gt;</w:t>
      </w:r>
      <w:r>
        <w:rPr>
          <w:rFonts w:hint="eastAsia"/>
          <w:color w:val="auto"/>
          <w:sz w:val="24"/>
        </w:rPr>
        <w:t>一览表、报价明细表等，下同）现场集中封存保管等候拆封，将拆封后的资信、商务和技术文件由现场工作人员护送至指定的评审地点，同时告知供应商代表拆封报价文件的预计时间。对</w:t>
      </w:r>
      <w:r>
        <w:rPr>
          <w:rFonts w:hint="eastAsia"/>
          <w:b/>
          <w:color w:val="auto"/>
          <w:sz w:val="24"/>
        </w:rPr>
        <w:t>不符合装订要求</w:t>
      </w:r>
      <w:r>
        <w:rPr>
          <w:rFonts w:hint="eastAsia"/>
          <w:color w:val="auto"/>
          <w:sz w:val="24"/>
        </w:rPr>
        <w:t>的采购响应文件，由现场工作人员退还供应商代表。</w:t>
      </w:r>
    </w:p>
    <w:p>
      <w:pPr>
        <w:spacing w:line="360" w:lineRule="auto"/>
        <w:ind w:right="395" w:rightChars="188"/>
        <w:rPr>
          <w:color w:val="auto"/>
          <w:sz w:val="24"/>
        </w:rPr>
      </w:pPr>
      <w:r>
        <w:rPr>
          <w:rFonts w:hint="eastAsia"/>
          <w:color w:val="auto"/>
          <w:sz w:val="24"/>
        </w:rPr>
        <w:t>　　（七）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pPr>
        <w:spacing w:line="360" w:lineRule="auto"/>
        <w:ind w:right="395" w:rightChars="188"/>
        <w:rPr>
          <w:color w:val="auto"/>
          <w:sz w:val="24"/>
        </w:rPr>
      </w:pPr>
      <w:r>
        <w:rPr>
          <w:rFonts w:hint="eastAsia"/>
          <w:color w:val="auto"/>
          <w:sz w:val="24"/>
        </w:rPr>
        <w:t>　　（八）拆封供应商报价文件，宣读开标（报价）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spacing w:line="360" w:lineRule="auto"/>
        <w:ind w:right="395" w:rightChars="188" w:firstLine="480"/>
        <w:rPr>
          <w:color w:val="auto"/>
          <w:sz w:val="24"/>
        </w:rPr>
      </w:pPr>
      <w:r>
        <w:rPr>
          <w:rFonts w:hint="eastAsia"/>
          <w:color w:val="auto"/>
          <w:sz w:val="24"/>
        </w:rPr>
        <w:t>（九）评审结束后，主持人公布中标（成交）供应商名单，及中标公告发布时间和方式等。</w:t>
      </w:r>
    </w:p>
    <w:p>
      <w:pPr>
        <w:spacing w:line="360" w:lineRule="auto"/>
        <w:ind w:right="395" w:rightChars="188" w:firstLine="480"/>
        <w:rPr>
          <w:color w:val="auto"/>
          <w:sz w:val="24"/>
        </w:rPr>
      </w:pPr>
      <w:r>
        <w:rPr>
          <w:rFonts w:hint="eastAsia"/>
          <w:color w:val="auto"/>
          <w:sz w:val="24"/>
        </w:rPr>
        <w:t>（十）评标委员会编写评审报告。</w:t>
      </w:r>
    </w:p>
    <w:p>
      <w:pPr>
        <w:spacing w:line="360" w:lineRule="auto"/>
        <w:ind w:right="395" w:rightChars="188"/>
        <w:rPr>
          <w:color w:val="auto"/>
          <w:sz w:val="24"/>
        </w:rPr>
      </w:pPr>
      <w:r>
        <w:rPr>
          <w:rFonts w:hint="eastAsia"/>
          <w:color w:val="auto"/>
          <w:sz w:val="24"/>
        </w:rPr>
        <w:t>　　因特殊原因确需将商务和技术文件与报价文件同时拆封的，在完成各供应商采购响应文件拆封、清点工作，宣读开标（报价）一览表有关内容后，应按本办法规定做好记录、确认和已拆封报价文件的封存工作，之后按本条第（六）至第（九）项的顺序完成送审、监督和告知等工作。</w:t>
      </w:r>
    </w:p>
    <w:p>
      <w:pPr>
        <w:spacing w:line="360" w:lineRule="auto"/>
        <w:ind w:right="395" w:rightChars="188" w:firstLine="540" w:firstLineChars="224"/>
        <w:rPr>
          <w:b/>
          <w:color w:val="auto"/>
          <w:sz w:val="24"/>
        </w:rPr>
      </w:pPr>
      <w:r>
        <w:rPr>
          <w:rFonts w:hint="eastAsia"/>
          <w:b/>
          <w:color w:val="auto"/>
          <w:sz w:val="24"/>
        </w:rPr>
        <w:t>二、评标委员会</w:t>
      </w:r>
    </w:p>
    <w:p>
      <w:pPr>
        <w:spacing w:line="360" w:lineRule="auto"/>
        <w:ind w:right="395" w:rightChars="188" w:firstLine="537" w:firstLineChars="224"/>
        <w:rPr>
          <w:color w:val="auto"/>
          <w:sz w:val="24"/>
        </w:rPr>
      </w:pPr>
      <w:r>
        <w:rPr>
          <w:rFonts w:hint="eastAsia"/>
          <w:color w:val="auto"/>
          <w:sz w:val="24"/>
        </w:rPr>
        <w:t>（一）评标委员会依法由五人及以上奇数的人员组成，评标小组对投标文件进行审查、质疑、评估和比较。</w:t>
      </w:r>
    </w:p>
    <w:p>
      <w:pPr>
        <w:spacing w:line="360" w:lineRule="auto"/>
        <w:ind w:right="395" w:rightChars="188" w:firstLine="537" w:firstLineChars="224"/>
        <w:rPr>
          <w:color w:val="auto"/>
          <w:sz w:val="24"/>
        </w:rPr>
      </w:pPr>
      <w:r>
        <w:rPr>
          <w:rFonts w:hint="eastAsia"/>
          <w:color w:val="auto"/>
          <w:sz w:val="24"/>
        </w:rPr>
        <w:t>（二）询标期间，投标人法人代表或法人委托人必须在场，负责解答有关事宜。</w:t>
      </w:r>
    </w:p>
    <w:p>
      <w:pPr>
        <w:spacing w:line="360" w:lineRule="auto"/>
        <w:ind w:right="395" w:rightChars="188" w:firstLine="537" w:firstLineChars="224"/>
        <w:rPr>
          <w:color w:val="auto"/>
          <w:sz w:val="24"/>
        </w:rPr>
      </w:pPr>
      <w:r>
        <w:rPr>
          <w:rFonts w:hint="eastAsia"/>
          <w:color w:val="auto"/>
          <w:sz w:val="24"/>
        </w:rPr>
        <w:t>（三）本项目由研究院委托评标委员会直接确定中标（成交）人。</w:t>
      </w:r>
    </w:p>
    <w:p>
      <w:pPr>
        <w:spacing w:line="360" w:lineRule="auto"/>
        <w:ind w:right="395" w:rightChars="188" w:firstLine="540" w:firstLineChars="224"/>
        <w:rPr>
          <w:b/>
          <w:color w:val="auto"/>
          <w:sz w:val="24"/>
        </w:rPr>
      </w:pPr>
      <w:r>
        <w:rPr>
          <w:rFonts w:hint="eastAsia"/>
          <w:b/>
          <w:color w:val="auto"/>
          <w:sz w:val="24"/>
        </w:rPr>
        <w:t>三、对投标文件的审查和响应性的确定</w:t>
      </w:r>
    </w:p>
    <w:p>
      <w:pPr>
        <w:spacing w:line="360" w:lineRule="auto"/>
        <w:ind w:right="395" w:rightChars="188" w:firstLine="537" w:firstLineChars="224"/>
        <w:rPr>
          <w:color w:val="auto"/>
          <w:sz w:val="24"/>
        </w:rPr>
      </w:pPr>
      <w:r>
        <w:rPr>
          <w:rFonts w:hint="eastAsia"/>
          <w:color w:val="auto"/>
          <w:sz w:val="24"/>
        </w:rPr>
        <w:t>（一）开标后，采购人将组织审查投标文件是否完整，是否有计算错误，文件是否恰当地签署，如果单价与总价有出入，以单价为准，若文字大写表示的数据与小写表示的不一致，则以文字大写表示的数据为准。</w:t>
      </w:r>
    </w:p>
    <w:p>
      <w:pPr>
        <w:spacing w:line="360" w:lineRule="auto"/>
        <w:ind w:right="395" w:rightChars="188" w:firstLine="537" w:firstLineChars="224"/>
        <w:rPr>
          <w:color w:val="auto"/>
          <w:sz w:val="24"/>
        </w:rPr>
      </w:pPr>
      <w:r>
        <w:rPr>
          <w:rFonts w:hint="eastAsia"/>
          <w:color w:val="auto"/>
          <w:sz w:val="24"/>
        </w:rPr>
        <w:t>（二）如果确定投标人无资格履行合同，将取消其投标资格。</w:t>
      </w:r>
    </w:p>
    <w:p>
      <w:pPr>
        <w:spacing w:line="360" w:lineRule="auto"/>
        <w:ind w:right="395" w:rightChars="188" w:firstLine="540" w:firstLineChars="224"/>
        <w:rPr>
          <w:b/>
          <w:color w:val="auto"/>
          <w:sz w:val="24"/>
        </w:rPr>
      </w:pPr>
      <w:r>
        <w:rPr>
          <w:rFonts w:hint="eastAsia"/>
          <w:b/>
          <w:color w:val="auto"/>
          <w:sz w:val="24"/>
        </w:rPr>
        <w:t>四、评标原则与方法</w:t>
      </w:r>
    </w:p>
    <w:p>
      <w:pPr>
        <w:spacing w:line="360" w:lineRule="auto"/>
        <w:ind w:right="395" w:rightChars="188" w:firstLine="537" w:firstLineChars="224"/>
        <w:rPr>
          <w:color w:val="auto"/>
          <w:sz w:val="24"/>
        </w:rPr>
      </w:pPr>
      <w:r>
        <w:rPr>
          <w:rFonts w:hint="eastAsia"/>
          <w:color w:val="auto"/>
          <w:sz w:val="24"/>
        </w:rPr>
        <w:t>（一）评标委员会将遵循公开、公平、公正的原则，对确定为实质上响应招标文件要求的投标进行评价和比较。对投标人提供货物或服务的价格、技术性能、交货期限、安装实施方案、售后服务、培训计划、公司基本情况、履约能力、交货期及付款方式、设备的技术水平、性能及供货能力、设备的质量及适用性、设备提供零配件可能性和价格、供应商对多项产品进行投标时，供应和服务上的优势等进行综合分析考评，由评委按照招标文件规定的评标细则记名并独立打分。评标委员会按得分高低确定排名第一的为中标（成交）人。</w:t>
      </w:r>
    </w:p>
    <w:p>
      <w:pPr>
        <w:spacing w:line="360" w:lineRule="auto"/>
        <w:ind w:right="395" w:rightChars="188" w:firstLine="537" w:firstLineChars="224"/>
        <w:rPr>
          <w:color w:val="auto"/>
          <w:sz w:val="24"/>
        </w:rPr>
      </w:pPr>
      <w:r>
        <w:rPr>
          <w:rFonts w:hint="eastAsia"/>
          <w:color w:val="auto"/>
          <w:sz w:val="24"/>
        </w:rPr>
        <w:t>（二）采购人将把合同授予中标（成交）人。</w:t>
      </w:r>
    </w:p>
    <w:p>
      <w:pPr>
        <w:spacing w:line="360" w:lineRule="auto"/>
        <w:ind w:right="395" w:rightChars="188" w:firstLine="537" w:firstLineChars="224"/>
        <w:rPr>
          <w:color w:val="auto"/>
          <w:sz w:val="24"/>
        </w:rPr>
      </w:pPr>
      <w:r>
        <w:rPr>
          <w:rFonts w:hint="eastAsia"/>
          <w:color w:val="auto"/>
          <w:sz w:val="24"/>
        </w:rPr>
        <w:t>（三）评标的基础为投标人提交的投标文件，以及招标人编制的招标文件。</w:t>
      </w:r>
    </w:p>
    <w:p>
      <w:pPr>
        <w:spacing w:line="360" w:lineRule="auto"/>
        <w:ind w:right="395" w:rightChars="188" w:firstLine="537" w:firstLineChars="224"/>
        <w:rPr>
          <w:color w:val="auto"/>
          <w:sz w:val="24"/>
        </w:rPr>
      </w:pPr>
      <w:r>
        <w:rPr>
          <w:rFonts w:hint="eastAsia"/>
          <w:color w:val="auto"/>
          <w:sz w:val="24"/>
        </w:rPr>
        <w:t>（四）客观、公正的对待所有投标人，对所有投标评价，均采用相同的程序和标准。</w:t>
      </w:r>
    </w:p>
    <w:p>
      <w:pPr>
        <w:spacing w:line="360" w:lineRule="auto"/>
        <w:ind w:right="395" w:rightChars="188" w:firstLine="537" w:firstLineChars="224"/>
        <w:rPr>
          <w:color w:val="auto"/>
          <w:sz w:val="24"/>
        </w:rPr>
      </w:pPr>
      <w:r>
        <w:rPr>
          <w:rFonts w:hint="eastAsia"/>
          <w:color w:val="auto"/>
          <w:sz w:val="24"/>
        </w:rPr>
        <w:t>（五）在开标、投标期间，投标人不得向评标小组成员询问评标情况，不得进行旨在影响评标结果的活动，否则将废除其投标资格。</w:t>
      </w:r>
    </w:p>
    <w:p>
      <w:pPr>
        <w:spacing w:line="360" w:lineRule="auto"/>
        <w:ind w:right="395" w:rightChars="188" w:firstLine="537" w:firstLineChars="224"/>
        <w:rPr>
          <w:color w:val="auto"/>
          <w:sz w:val="24"/>
        </w:rPr>
      </w:pPr>
      <w:r>
        <w:rPr>
          <w:rFonts w:hint="eastAsia"/>
          <w:color w:val="auto"/>
          <w:sz w:val="24"/>
        </w:rPr>
        <w:t>（六）在评标过程中，评标成员不得与投标人私下交换意见，在招标工作结束后，凡与评标情况有接触的人不得将评标情况扩散出评标成员之外。</w:t>
      </w:r>
    </w:p>
    <w:p>
      <w:pPr>
        <w:spacing w:line="360" w:lineRule="auto"/>
        <w:ind w:right="395" w:rightChars="188" w:firstLine="537" w:firstLineChars="224"/>
        <w:rPr>
          <w:color w:val="auto"/>
          <w:sz w:val="24"/>
        </w:rPr>
      </w:pPr>
      <w:r>
        <w:rPr>
          <w:rFonts w:hint="eastAsia"/>
          <w:color w:val="auto"/>
          <w:sz w:val="24"/>
        </w:rPr>
        <w:t>（七）采购人不向落标方解释落标原因，不退还投标文件。</w:t>
      </w:r>
    </w:p>
    <w:p>
      <w:pPr>
        <w:spacing w:line="360" w:lineRule="auto"/>
        <w:ind w:right="395" w:rightChars="188" w:firstLine="540" w:firstLineChars="224"/>
        <w:rPr>
          <w:b/>
          <w:color w:val="auto"/>
          <w:sz w:val="24"/>
        </w:rPr>
      </w:pPr>
      <w:r>
        <w:rPr>
          <w:rFonts w:hint="eastAsia"/>
          <w:b/>
          <w:color w:val="auto"/>
          <w:sz w:val="24"/>
        </w:rPr>
        <w:t>五、中标（成交）通知</w:t>
      </w:r>
    </w:p>
    <w:p>
      <w:pPr>
        <w:spacing w:line="360" w:lineRule="auto"/>
        <w:ind w:right="395" w:rightChars="188" w:firstLine="537" w:firstLineChars="224"/>
        <w:rPr>
          <w:color w:val="auto"/>
          <w:sz w:val="24"/>
        </w:rPr>
      </w:pPr>
      <w:r>
        <w:rPr>
          <w:rFonts w:hint="eastAsia"/>
          <w:color w:val="auto"/>
          <w:sz w:val="24"/>
        </w:rPr>
        <w:t>（一）</w:t>
      </w:r>
      <w:r>
        <w:rPr>
          <w:rFonts w:hint="eastAsia" w:ascii="宋体" w:hAnsi="宋体" w:cs="宋体"/>
          <w:color w:val="auto"/>
          <w:kern w:val="0"/>
          <w:sz w:val="24"/>
        </w:rPr>
        <w:t>评标结束后，评标委员会</w:t>
      </w:r>
      <w:r>
        <w:rPr>
          <w:rFonts w:hint="eastAsia"/>
          <w:color w:val="auto"/>
          <w:sz w:val="24"/>
        </w:rPr>
        <w:t>对各评委的有效评审结果进行汇总，并提出书面评审报告，依据综合评价的情况确定中标（成交）人。</w:t>
      </w:r>
    </w:p>
    <w:p>
      <w:pPr>
        <w:autoSpaceDE w:val="0"/>
        <w:autoSpaceDN w:val="0"/>
        <w:adjustRightInd w:val="0"/>
        <w:spacing w:line="360" w:lineRule="auto"/>
        <w:ind w:right="395" w:rightChars="188" w:firstLine="537" w:firstLineChars="224"/>
        <w:rPr>
          <w:color w:val="auto"/>
          <w:sz w:val="24"/>
        </w:rPr>
      </w:pPr>
      <w:r>
        <w:rPr>
          <w:rFonts w:hint="eastAsia"/>
          <w:color w:val="auto"/>
          <w:sz w:val="24"/>
        </w:rPr>
        <w:t>（二）采购人将中标（成交）</w:t>
      </w:r>
      <w:r>
        <w:rPr>
          <w:rFonts w:hint="eastAsia" w:ascii="宋体" w:hAnsi="宋体"/>
          <w:color w:val="auto"/>
          <w:sz w:val="24"/>
        </w:rPr>
        <w:t>结果[中标（成交）公告]，公示于新昌浙江工业大学科学技术研究院官网（</w:t>
      </w:r>
      <w:r>
        <w:rPr>
          <w:rFonts w:ascii="宋体" w:hAnsi="宋体"/>
          <w:color w:val="auto"/>
          <w:sz w:val="24"/>
        </w:rPr>
        <w:t>http://www.xci-zjut.com/</w:t>
      </w:r>
      <w:r>
        <w:rPr>
          <w:rFonts w:hint="eastAsia" w:ascii="宋体" w:hAnsi="宋体"/>
          <w:color w:val="auto"/>
          <w:sz w:val="24"/>
        </w:rPr>
        <w:t>）等网站或媒体</w:t>
      </w:r>
      <w:r>
        <w:rPr>
          <w:rFonts w:hint="eastAsia"/>
          <w:color w:val="auto"/>
          <w:sz w:val="24"/>
        </w:rPr>
        <w:t>（不另行文）</w:t>
      </w:r>
      <w:r>
        <w:rPr>
          <w:rFonts w:hint="eastAsia" w:ascii="宋体" w:hAnsi="宋体"/>
          <w:color w:val="auto"/>
          <w:sz w:val="24"/>
        </w:rPr>
        <w:t>，</w:t>
      </w:r>
      <w:r>
        <w:rPr>
          <w:rFonts w:ascii="宋体" w:hAnsi="宋体"/>
          <w:color w:val="auto"/>
          <w:sz w:val="24"/>
        </w:rPr>
        <w:t>[中标（成交）公告]</w:t>
      </w:r>
      <w:r>
        <w:rPr>
          <w:rFonts w:hint="eastAsia" w:ascii="宋体" w:hAnsi="宋体"/>
          <w:color w:val="auto"/>
          <w:sz w:val="24"/>
        </w:rPr>
        <w:t>期限为一个工作日，同时</w:t>
      </w:r>
      <w:r>
        <w:rPr>
          <w:rFonts w:hint="eastAsia"/>
          <w:color w:val="auto"/>
          <w:sz w:val="24"/>
        </w:rPr>
        <w:t>由采购人向中标（成交）</w:t>
      </w:r>
      <w:r>
        <w:rPr>
          <w:rFonts w:hint="eastAsia" w:ascii="宋体" w:hAnsi="宋体" w:cs="宋体"/>
          <w:color w:val="auto"/>
          <w:kern w:val="0"/>
          <w:sz w:val="24"/>
        </w:rPr>
        <w:t>人</w:t>
      </w:r>
      <w:r>
        <w:rPr>
          <w:rFonts w:hint="eastAsia"/>
          <w:color w:val="auto"/>
          <w:sz w:val="24"/>
        </w:rPr>
        <w:t>发出中标（成交）通知。</w:t>
      </w:r>
    </w:p>
    <w:p>
      <w:pPr>
        <w:autoSpaceDE w:val="0"/>
        <w:autoSpaceDN w:val="0"/>
        <w:adjustRightInd w:val="0"/>
        <w:spacing w:line="360" w:lineRule="auto"/>
        <w:ind w:right="395" w:rightChars="188" w:firstLine="537" w:firstLineChars="224"/>
        <w:rPr>
          <w:rFonts w:ascii="宋体" w:hAnsi="宋体" w:cs="宋体"/>
          <w:color w:val="auto"/>
          <w:kern w:val="0"/>
          <w:sz w:val="24"/>
        </w:rPr>
      </w:pPr>
      <w:r>
        <w:rPr>
          <w:rFonts w:hint="eastAsia" w:ascii="宋体" w:hAnsi="宋体" w:cs="宋体"/>
          <w:color w:val="auto"/>
          <w:kern w:val="0"/>
          <w:sz w:val="24"/>
        </w:rPr>
        <w:t>（三）</w:t>
      </w:r>
      <w:r>
        <w:rPr>
          <w:rFonts w:hint="eastAsia"/>
          <w:color w:val="auto"/>
          <w:sz w:val="24"/>
        </w:rPr>
        <w:t>中标（成交）</w:t>
      </w:r>
      <w:r>
        <w:rPr>
          <w:rFonts w:hint="eastAsia" w:ascii="宋体" w:hAnsi="宋体" w:cs="宋体"/>
          <w:color w:val="auto"/>
          <w:kern w:val="0"/>
          <w:sz w:val="24"/>
        </w:rPr>
        <w:t>通知发出后，若</w:t>
      </w:r>
      <w:r>
        <w:rPr>
          <w:rFonts w:hint="eastAsia"/>
          <w:color w:val="auto"/>
          <w:sz w:val="24"/>
        </w:rPr>
        <w:t>中标（成交）人</w:t>
      </w:r>
      <w:r>
        <w:rPr>
          <w:rFonts w:hint="eastAsia" w:ascii="宋体" w:hAnsi="宋体" w:cs="宋体"/>
          <w:color w:val="auto"/>
          <w:kern w:val="0"/>
          <w:sz w:val="24"/>
        </w:rPr>
        <w:t>放弃中标（成交）权利，应当承担相应的法律责任，</w:t>
      </w:r>
      <w:r>
        <w:rPr>
          <w:rFonts w:hint="eastAsia"/>
          <w:color w:val="auto"/>
          <w:sz w:val="24"/>
        </w:rPr>
        <w:t>中标（成交）</w:t>
      </w:r>
      <w:r>
        <w:rPr>
          <w:rFonts w:hint="eastAsia" w:ascii="宋体" w:hAnsi="宋体" w:cs="宋体"/>
          <w:color w:val="auto"/>
          <w:kern w:val="0"/>
          <w:sz w:val="24"/>
        </w:rPr>
        <w:t>通知对采购人和</w:t>
      </w:r>
      <w:r>
        <w:rPr>
          <w:rFonts w:hint="eastAsia"/>
          <w:color w:val="auto"/>
          <w:sz w:val="24"/>
        </w:rPr>
        <w:t>中标（成交）人</w:t>
      </w:r>
      <w:r>
        <w:rPr>
          <w:rFonts w:hint="eastAsia" w:ascii="宋体" w:hAnsi="宋体" w:cs="宋体"/>
          <w:color w:val="auto"/>
          <w:kern w:val="0"/>
          <w:sz w:val="24"/>
        </w:rPr>
        <w:t>具有同等法律效力。</w:t>
      </w:r>
    </w:p>
    <w:p>
      <w:pPr>
        <w:autoSpaceDE w:val="0"/>
        <w:autoSpaceDN w:val="0"/>
        <w:adjustRightInd w:val="0"/>
        <w:spacing w:line="360" w:lineRule="auto"/>
        <w:ind w:right="395" w:rightChars="188" w:firstLine="537" w:firstLineChars="224"/>
        <w:rPr>
          <w:color w:val="auto"/>
          <w:sz w:val="24"/>
        </w:rPr>
      </w:pPr>
      <w:r>
        <w:rPr>
          <w:rFonts w:hint="eastAsia"/>
          <w:color w:val="auto"/>
          <w:sz w:val="24"/>
        </w:rPr>
        <w:t>（四）中标（成交）通知发出后，若中标（成交）人放弃成交，采购人可另行选择其他中标（成交）人。</w:t>
      </w:r>
    </w:p>
    <w:p>
      <w:pPr>
        <w:autoSpaceDE w:val="0"/>
        <w:autoSpaceDN w:val="0"/>
        <w:adjustRightInd w:val="0"/>
        <w:spacing w:line="360" w:lineRule="auto"/>
        <w:ind w:right="395" w:rightChars="188" w:firstLine="537" w:firstLineChars="224"/>
        <w:rPr>
          <w:rFonts w:ascii="宋体" w:hAnsi="宋体" w:cs="宋体"/>
          <w:color w:val="auto"/>
          <w:kern w:val="0"/>
          <w:sz w:val="24"/>
        </w:rPr>
      </w:pPr>
      <w:r>
        <w:rPr>
          <w:rFonts w:hint="eastAsia"/>
          <w:color w:val="auto"/>
          <w:sz w:val="24"/>
        </w:rPr>
        <w:t>（五）中标（成交）人应当在中标（成交）</w:t>
      </w:r>
      <w:r>
        <w:rPr>
          <w:rFonts w:hint="eastAsia" w:ascii="宋体" w:hAnsi="宋体" w:cs="宋体"/>
          <w:color w:val="auto"/>
          <w:kern w:val="0"/>
          <w:sz w:val="24"/>
        </w:rPr>
        <w:t>通知</w:t>
      </w:r>
      <w:r>
        <w:rPr>
          <w:rFonts w:hint="eastAsia"/>
          <w:color w:val="auto"/>
          <w:sz w:val="24"/>
        </w:rPr>
        <w:t>规定的时间、地点派出授权代表与采购人签订合同。</w:t>
      </w:r>
    </w:p>
    <w:p>
      <w:pPr>
        <w:autoSpaceDE w:val="0"/>
        <w:autoSpaceDN w:val="0"/>
        <w:adjustRightInd w:val="0"/>
        <w:spacing w:line="360" w:lineRule="auto"/>
        <w:ind w:right="395" w:rightChars="188" w:firstLine="630" w:firstLineChars="224"/>
        <w:rPr>
          <w:rFonts w:hAnsi="宋体"/>
          <w:b/>
          <w:color w:val="auto"/>
          <w:sz w:val="28"/>
          <w:szCs w:val="28"/>
        </w:rPr>
      </w:pPr>
      <w:r>
        <w:rPr>
          <w:rFonts w:hint="eastAsia" w:hAnsi="宋体"/>
          <w:b/>
          <w:color w:val="auto"/>
          <w:sz w:val="28"/>
          <w:szCs w:val="28"/>
        </w:rPr>
        <w:t xml:space="preserve"> </w:t>
      </w:r>
      <w:r>
        <w:rPr>
          <w:rFonts w:hint="eastAsia"/>
          <w:b/>
          <w:color w:val="auto"/>
          <w:sz w:val="24"/>
        </w:rPr>
        <w:t>六、评分标准</w:t>
      </w:r>
    </w:p>
    <w:p>
      <w:pPr>
        <w:spacing w:line="360" w:lineRule="auto"/>
        <w:ind w:right="395" w:rightChars="188" w:firstLine="630" w:firstLineChars="224"/>
        <w:rPr>
          <w:color w:val="auto"/>
        </w:rPr>
      </w:pPr>
      <w:r>
        <w:rPr>
          <w:rFonts w:hint="eastAsia" w:hAnsi="宋体"/>
          <w:b/>
          <w:color w:val="auto"/>
          <w:sz w:val="28"/>
          <w:szCs w:val="28"/>
        </w:rPr>
        <w:t xml:space="preserve"> </w:t>
      </w:r>
      <w:r>
        <w:rPr>
          <w:rFonts w:hint="eastAsia"/>
          <w:color w:val="auto"/>
          <w:sz w:val="24"/>
        </w:rPr>
        <w:t>（一）本次评标采用综合评分法，总分为</w:t>
      </w:r>
      <w:r>
        <w:rPr>
          <w:color w:val="auto"/>
          <w:sz w:val="24"/>
        </w:rPr>
        <w:t>100</w:t>
      </w:r>
      <w:r>
        <w:rPr>
          <w:rFonts w:hint="eastAsia"/>
          <w:color w:val="auto"/>
          <w:sz w:val="24"/>
        </w:rPr>
        <w:t>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w:t>
      </w:r>
      <w:r>
        <w:rPr>
          <w:color w:val="auto"/>
          <w:sz w:val="24"/>
        </w:rPr>
        <w:t>2</w:t>
      </w:r>
      <w:r>
        <w:rPr>
          <w:rFonts w:hint="eastAsia"/>
          <w:color w:val="auto"/>
          <w:sz w:val="24"/>
        </w:rPr>
        <w:t>位。</w:t>
      </w:r>
    </w:p>
    <w:p>
      <w:pPr>
        <w:pStyle w:val="29"/>
        <w:snapToGrid w:val="0"/>
        <w:spacing w:beforeLines="0" w:afterLines="0" w:line="360" w:lineRule="auto"/>
        <w:ind w:right="395" w:rightChars="188"/>
        <w:rPr>
          <w:rFonts w:hAnsi="宋体"/>
          <w:b/>
          <w:color w:val="auto"/>
          <w:sz w:val="28"/>
          <w:szCs w:val="28"/>
        </w:rPr>
      </w:pPr>
      <w:r>
        <w:rPr>
          <w:rFonts w:hint="eastAsia"/>
          <w:color w:val="auto"/>
        </w:rPr>
        <w:t xml:space="preserve">       （二）</w:t>
      </w:r>
      <w:r>
        <w:rPr>
          <w:rFonts w:hint="eastAsia"/>
          <w:b/>
          <w:color w:val="auto"/>
        </w:rPr>
        <w:t>评标内容及分值（综合评分法）</w:t>
      </w:r>
    </w:p>
    <w:tbl>
      <w:tblPr>
        <w:tblStyle w:val="52"/>
        <w:tblW w:w="9231" w:type="dxa"/>
        <w:tblInd w:w="91" w:type="dxa"/>
        <w:tblLayout w:type="fixed"/>
        <w:tblCellMar>
          <w:top w:w="0" w:type="dxa"/>
          <w:left w:w="108" w:type="dxa"/>
          <w:bottom w:w="0" w:type="dxa"/>
          <w:right w:w="108" w:type="dxa"/>
        </w:tblCellMar>
      </w:tblPr>
      <w:tblGrid>
        <w:gridCol w:w="1577"/>
        <w:gridCol w:w="7654"/>
      </w:tblGrid>
      <w:tr>
        <w:tblPrEx>
          <w:tblCellMar>
            <w:top w:w="0" w:type="dxa"/>
            <w:left w:w="108" w:type="dxa"/>
            <w:bottom w:w="0" w:type="dxa"/>
            <w:right w:w="108" w:type="dxa"/>
          </w:tblCellMar>
        </w:tblPrEx>
        <w:trPr>
          <w:trHeight w:val="915" w:hRule="atLeast"/>
        </w:trPr>
        <w:tc>
          <w:tcPr>
            <w:tcW w:w="1577" w:type="dxa"/>
            <w:tcBorders>
              <w:top w:val="single" w:color="auto" w:sz="4" w:space="0"/>
              <w:left w:val="single" w:color="auto" w:sz="4" w:space="0"/>
              <w:bottom w:val="single" w:color="auto" w:sz="4" w:space="0"/>
              <w:right w:val="single" w:color="auto" w:sz="4" w:space="0"/>
            </w:tcBorders>
            <w:vAlign w:val="center"/>
          </w:tcPr>
          <w:p>
            <w:pPr>
              <w:ind w:right="395" w:rightChars="188"/>
              <w:jc w:val="center"/>
              <w:rPr>
                <w:color w:val="auto"/>
                <w:sz w:val="24"/>
              </w:rPr>
            </w:pPr>
            <w:r>
              <w:rPr>
                <w:rFonts w:hint="eastAsia"/>
                <w:color w:val="auto"/>
                <w:sz w:val="24"/>
              </w:rPr>
              <w:t>价格分</w:t>
            </w:r>
          </w:p>
          <w:p>
            <w:pPr>
              <w:ind w:right="395" w:rightChars="188"/>
              <w:jc w:val="center"/>
              <w:rPr>
                <w:color w:val="auto"/>
                <w:sz w:val="24"/>
                <w:szCs w:val="21"/>
              </w:rPr>
            </w:pPr>
            <w:r>
              <w:rPr>
                <w:rFonts w:hint="eastAsia"/>
                <w:color w:val="auto"/>
                <w:sz w:val="24"/>
              </w:rPr>
              <w:t>（40分）</w:t>
            </w:r>
          </w:p>
        </w:tc>
        <w:tc>
          <w:tcPr>
            <w:tcW w:w="7654" w:type="dxa"/>
            <w:tcBorders>
              <w:top w:val="single" w:color="auto" w:sz="4" w:space="0"/>
              <w:left w:val="single" w:color="auto" w:sz="4" w:space="0"/>
              <w:bottom w:val="single" w:color="auto" w:sz="4" w:space="0"/>
              <w:right w:val="single" w:color="auto" w:sz="4" w:space="0"/>
            </w:tcBorders>
            <w:vAlign w:val="center"/>
          </w:tcPr>
          <w:p>
            <w:pPr>
              <w:spacing w:line="360" w:lineRule="auto"/>
              <w:ind w:right="395" w:rightChars="188"/>
              <w:rPr>
                <w:color w:val="auto"/>
                <w:sz w:val="24"/>
              </w:rPr>
            </w:pPr>
            <w:r>
              <w:rPr>
                <w:color w:val="auto"/>
                <w:sz w:val="24"/>
              </w:rPr>
              <w:t>满足招标文件要求且投标价格最低的投标报价为评标基准价，其价格分为满分。其他投标人的价格分统一按照下列公式计算：</w:t>
            </w:r>
          </w:p>
          <w:p>
            <w:pPr>
              <w:spacing w:line="360" w:lineRule="auto"/>
              <w:ind w:right="395" w:rightChars="188"/>
              <w:rPr>
                <w:color w:val="auto"/>
                <w:sz w:val="24"/>
              </w:rPr>
            </w:pPr>
            <w:r>
              <w:rPr>
                <w:color w:val="auto"/>
                <w:sz w:val="24"/>
              </w:rPr>
              <w:t>投标报价得分=(评标基准价／投标报价)×价格权值×100。</w:t>
            </w:r>
          </w:p>
          <w:p>
            <w:pPr>
              <w:spacing w:line="360" w:lineRule="auto"/>
              <w:ind w:right="395" w:rightChars="188"/>
              <w:rPr>
                <w:color w:val="auto"/>
                <w:sz w:val="24"/>
              </w:rPr>
            </w:pPr>
            <w:r>
              <w:rPr>
                <w:color w:val="auto"/>
                <w:sz w:val="24"/>
              </w:rPr>
              <w:t>1、根据财库〔2011〕181号的相关规定，在评审时对小型和微型企业的投标报价给予6.0%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spacing w:line="360" w:lineRule="auto"/>
              <w:ind w:right="395" w:rightChars="188"/>
              <w:rPr>
                <w:color w:val="auto"/>
                <w:sz w:val="24"/>
              </w:rPr>
            </w:pPr>
            <w:r>
              <w:rPr>
                <w:color w:val="auto"/>
                <w:sz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spacing w:line="360" w:lineRule="auto"/>
              <w:ind w:right="395" w:rightChars="188"/>
              <w:rPr>
                <w:color w:val="auto"/>
                <w:sz w:val="24"/>
              </w:rPr>
            </w:pPr>
            <w:r>
              <w:rPr>
                <w:color w:val="auto"/>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60" w:lineRule="auto"/>
              <w:ind w:right="395" w:rightChars="188"/>
              <w:rPr>
                <w:color w:val="auto"/>
                <w:sz w:val="24"/>
              </w:rPr>
            </w:pPr>
            <w:r>
              <w:rPr>
                <w:color w:val="auto"/>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60" w:lineRule="auto"/>
              <w:ind w:right="395" w:rightChars="188"/>
              <w:rPr>
                <w:color w:val="auto"/>
                <w:sz w:val="24"/>
              </w:rPr>
            </w:pPr>
            <w:r>
              <w:rPr>
                <w:color w:val="auto"/>
                <w:sz w:val="24"/>
              </w:rPr>
              <w:t>         (注：未提供以上材料的，均不给予价格扣除）。</w:t>
            </w:r>
          </w:p>
        </w:tc>
      </w:tr>
      <w:tr>
        <w:tblPrEx>
          <w:tblCellMar>
            <w:top w:w="0" w:type="dxa"/>
            <w:left w:w="108" w:type="dxa"/>
            <w:bottom w:w="0" w:type="dxa"/>
            <w:right w:w="108" w:type="dxa"/>
          </w:tblCellMar>
        </w:tblPrEx>
        <w:tc>
          <w:tcPr>
            <w:tcW w:w="1577" w:type="dxa"/>
            <w:tcBorders>
              <w:top w:val="single" w:color="auto" w:sz="4" w:space="0"/>
              <w:left w:val="single" w:color="auto" w:sz="4" w:space="0"/>
              <w:bottom w:val="single" w:color="auto" w:sz="4" w:space="0"/>
              <w:right w:val="single" w:color="auto" w:sz="4" w:space="0"/>
            </w:tcBorders>
            <w:vAlign w:val="center"/>
          </w:tcPr>
          <w:p>
            <w:pPr>
              <w:ind w:right="395" w:rightChars="188"/>
              <w:jc w:val="center"/>
              <w:rPr>
                <w:color w:val="auto"/>
                <w:sz w:val="24"/>
              </w:rPr>
            </w:pPr>
            <w:r>
              <w:rPr>
                <w:rFonts w:hint="eastAsia"/>
                <w:color w:val="auto"/>
                <w:sz w:val="24"/>
              </w:rPr>
              <w:t>技术分</w:t>
            </w:r>
          </w:p>
          <w:p>
            <w:pPr>
              <w:ind w:right="395" w:rightChars="188"/>
              <w:jc w:val="center"/>
              <w:rPr>
                <w:color w:val="auto"/>
                <w:sz w:val="24"/>
              </w:rPr>
            </w:pPr>
            <w:r>
              <w:rPr>
                <w:rFonts w:hint="eastAsia"/>
                <w:color w:val="auto"/>
                <w:sz w:val="24"/>
              </w:rPr>
              <w:t>（</w:t>
            </w:r>
            <w:r>
              <w:rPr>
                <w:color w:val="auto"/>
                <w:sz w:val="24"/>
              </w:rPr>
              <w:t>40</w:t>
            </w:r>
            <w:r>
              <w:rPr>
                <w:rFonts w:hint="eastAsia"/>
                <w:color w:val="auto"/>
                <w:sz w:val="24"/>
              </w:rPr>
              <w:t>分）</w:t>
            </w:r>
          </w:p>
        </w:tc>
        <w:tc>
          <w:tcPr>
            <w:tcW w:w="7654" w:type="dxa"/>
            <w:tcBorders>
              <w:top w:val="single" w:color="auto" w:sz="4" w:space="0"/>
              <w:left w:val="single" w:color="auto" w:sz="4" w:space="0"/>
              <w:bottom w:val="single" w:color="auto" w:sz="4" w:space="0"/>
              <w:right w:val="single" w:color="auto" w:sz="4" w:space="0"/>
            </w:tcBorders>
            <w:vAlign w:val="center"/>
          </w:tcPr>
          <w:p>
            <w:pPr>
              <w:spacing w:line="288" w:lineRule="auto"/>
              <w:rPr>
                <w:color w:val="auto"/>
                <w:sz w:val="24"/>
              </w:rPr>
            </w:pPr>
            <w:r>
              <w:rPr>
                <w:rFonts w:hint="eastAsia"/>
                <w:color w:val="auto"/>
                <w:sz w:val="24"/>
              </w:rPr>
              <w:t>方案设计完整性、先进性、稳定性、可扩性</w:t>
            </w:r>
            <w:r>
              <w:rPr>
                <w:rFonts w:hint="eastAsia"/>
                <w:i/>
                <w:color w:val="auto"/>
                <w:sz w:val="24"/>
              </w:rPr>
              <w:t>。</w:t>
            </w:r>
            <w:r>
              <w:rPr>
                <w:rFonts w:hint="eastAsia" w:ascii="宋体" w:hAnsi="宋体"/>
                <w:color w:val="auto"/>
                <w:spacing w:val="-6"/>
                <w:sz w:val="24"/>
              </w:rPr>
              <w:t>不符合（负偏离）技术要求中标注“</w:t>
            </w:r>
            <w:r>
              <w:rPr>
                <w:rFonts w:ascii="宋体" w:hAnsi="宋体"/>
                <w:color w:val="auto"/>
                <w:spacing w:val="-6"/>
                <w:sz w:val="24"/>
              </w:rPr>
              <w:t>▲</w:t>
            </w:r>
            <w:r>
              <w:rPr>
                <w:rFonts w:hint="eastAsia" w:ascii="宋体" w:hAnsi="宋体"/>
                <w:color w:val="auto"/>
                <w:spacing w:val="-6"/>
                <w:sz w:val="24"/>
              </w:rPr>
              <w:t>”条款的投标无效；</w:t>
            </w:r>
            <w:r>
              <w:rPr>
                <w:rFonts w:ascii="宋体" w:hAnsi="宋体"/>
                <w:color w:val="auto"/>
                <w:spacing w:val="-6"/>
                <w:sz w:val="24"/>
              </w:rPr>
              <w:t>全部满足招标文件明确的功能</w:t>
            </w:r>
            <w:r>
              <w:rPr>
                <w:rFonts w:hint="eastAsia" w:ascii="宋体" w:hAnsi="宋体"/>
                <w:color w:val="auto"/>
                <w:spacing w:val="-6"/>
                <w:sz w:val="24"/>
              </w:rPr>
              <w:t>、</w:t>
            </w:r>
            <w:r>
              <w:rPr>
                <w:rFonts w:ascii="宋体" w:hAnsi="宋体"/>
                <w:color w:val="auto"/>
                <w:spacing w:val="-6"/>
                <w:sz w:val="24"/>
              </w:rPr>
              <w:t>技术指标要求，得</w:t>
            </w:r>
            <w:r>
              <w:rPr>
                <w:rFonts w:hint="eastAsia" w:ascii="宋体" w:hAnsi="宋体"/>
                <w:color w:val="auto"/>
                <w:spacing w:val="-6"/>
                <w:sz w:val="24"/>
              </w:rPr>
              <w:t>35</w:t>
            </w:r>
            <w:r>
              <w:rPr>
                <w:rFonts w:ascii="宋体" w:hAnsi="宋体"/>
                <w:color w:val="auto"/>
                <w:spacing w:val="-6"/>
                <w:sz w:val="24"/>
              </w:rPr>
              <w:t>分</w:t>
            </w:r>
            <w:r>
              <w:rPr>
                <w:rFonts w:hint="eastAsia" w:ascii="宋体" w:hAnsi="宋体"/>
                <w:color w:val="auto"/>
                <w:spacing w:val="-6"/>
                <w:sz w:val="24"/>
              </w:rPr>
              <w:t>。功能、</w:t>
            </w:r>
            <w:r>
              <w:rPr>
                <w:rFonts w:hint="eastAsia"/>
                <w:color w:val="auto"/>
                <w:sz w:val="24"/>
              </w:rPr>
              <w:t>技术指标负偏离的，每项扣3分。</w:t>
            </w:r>
            <w:r>
              <w:rPr>
                <w:rFonts w:hint="eastAsia" w:ascii="宋体" w:hAnsi="宋体"/>
                <w:color w:val="auto"/>
                <w:spacing w:val="-6"/>
                <w:sz w:val="24"/>
              </w:rPr>
              <w:t>投标产品</w:t>
            </w:r>
            <w:r>
              <w:rPr>
                <w:rFonts w:ascii="宋体" w:hAnsi="宋体"/>
                <w:color w:val="auto"/>
                <w:spacing w:val="-6"/>
                <w:sz w:val="24"/>
              </w:rPr>
              <w:t>全部满足招标文件明确的功能、技术指标要求</w:t>
            </w:r>
            <w:r>
              <w:rPr>
                <w:rFonts w:hint="eastAsia" w:ascii="宋体" w:hAnsi="宋体"/>
                <w:color w:val="auto"/>
                <w:spacing w:val="-6"/>
                <w:sz w:val="24"/>
              </w:rPr>
              <w:t>前提下的明显优于招标需求的项目（正偏离），每一项加1分，无实质性意义的正偏离不加分，最多加5分。</w:t>
            </w:r>
          </w:p>
        </w:tc>
      </w:tr>
      <w:tr>
        <w:tblPrEx>
          <w:tblCellMar>
            <w:top w:w="0" w:type="dxa"/>
            <w:left w:w="108" w:type="dxa"/>
            <w:bottom w:w="0" w:type="dxa"/>
            <w:right w:w="108" w:type="dxa"/>
          </w:tblCellMar>
        </w:tblPrEx>
        <w:tc>
          <w:tcPr>
            <w:tcW w:w="1577" w:type="dxa"/>
            <w:vMerge w:val="restart"/>
            <w:tcBorders>
              <w:top w:val="single" w:color="auto" w:sz="4" w:space="0"/>
              <w:left w:val="single" w:color="auto" w:sz="4" w:space="0"/>
              <w:right w:val="single" w:color="auto" w:sz="4" w:space="0"/>
            </w:tcBorders>
            <w:vAlign w:val="center"/>
          </w:tcPr>
          <w:p>
            <w:pPr>
              <w:ind w:right="395" w:rightChars="188"/>
              <w:jc w:val="center"/>
              <w:rPr>
                <w:color w:val="auto"/>
                <w:sz w:val="24"/>
              </w:rPr>
            </w:pPr>
            <w:r>
              <w:rPr>
                <w:rFonts w:hint="eastAsia"/>
                <w:color w:val="auto"/>
                <w:sz w:val="24"/>
              </w:rPr>
              <w:t>商务分</w:t>
            </w:r>
          </w:p>
          <w:p>
            <w:pPr>
              <w:ind w:right="395" w:rightChars="188"/>
              <w:jc w:val="center"/>
              <w:rPr>
                <w:color w:val="auto"/>
                <w:sz w:val="24"/>
              </w:rPr>
            </w:pPr>
            <w:r>
              <w:rPr>
                <w:rFonts w:hint="eastAsia"/>
                <w:color w:val="auto"/>
                <w:sz w:val="24"/>
              </w:rPr>
              <w:t>（11分）</w:t>
            </w: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color w:val="auto"/>
                <w:sz w:val="24"/>
              </w:rPr>
              <w:t>1</w:t>
            </w:r>
            <w:r>
              <w:rPr>
                <w:rFonts w:hint="eastAsia"/>
                <w:color w:val="auto"/>
                <w:sz w:val="24"/>
              </w:rPr>
              <w:t>、质保期（3分）：质保期满足招标文件要求的得1分，每增加一年加</w:t>
            </w:r>
            <w:r>
              <w:rPr>
                <w:color w:val="auto"/>
                <w:sz w:val="24"/>
              </w:rPr>
              <w:t>1</w:t>
            </w:r>
            <w:r>
              <w:rPr>
                <w:rFonts w:hint="eastAsia"/>
                <w:color w:val="auto"/>
                <w:sz w:val="24"/>
              </w:rPr>
              <w:t>分，最多加</w:t>
            </w:r>
            <w:r>
              <w:rPr>
                <w:color w:val="auto"/>
                <w:sz w:val="24"/>
              </w:rPr>
              <w:t>2</w:t>
            </w:r>
            <w:r>
              <w:rPr>
                <w:rFonts w:hint="eastAsia"/>
                <w:color w:val="auto"/>
                <w:sz w:val="24"/>
              </w:rPr>
              <w:t xml:space="preserve">分，延长时间不足一年的不计入加分。 </w:t>
            </w:r>
          </w:p>
        </w:tc>
      </w:tr>
      <w:tr>
        <w:tblPrEx>
          <w:tblCellMar>
            <w:top w:w="0" w:type="dxa"/>
            <w:left w:w="108" w:type="dxa"/>
            <w:bottom w:w="0" w:type="dxa"/>
            <w:right w:w="108" w:type="dxa"/>
          </w:tblCellMar>
        </w:tblPrEx>
        <w:tc>
          <w:tcPr>
            <w:tcW w:w="1577" w:type="dxa"/>
            <w:vMerge w:val="continue"/>
            <w:tcBorders>
              <w:left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color w:val="auto"/>
                <w:sz w:val="24"/>
              </w:rPr>
              <w:t>2</w:t>
            </w:r>
            <w:r>
              <w:rPr>
                <w:rFonts w:hint="eastAsia"/>
                <w:color w:val="auto"/>
                <w:sz w:val="24"/>
              </w:rPr>
              <w:t>、售后服务优惠承诺（2分）：售后服务方案全面周到且优惠幅度大的得1-2分，有优惠但不明显的得0-1分，除招标文件规定内容外无其他优惠承诺的不得分。</w:t>
            </w:r>
          </w:p>
        </w:tc>
      </w:tr>
      <w:tr>
        <w:tblPrEx>
          <w:tblCellMar>
            <w:top w:w="0" w:type="dxa"/>
            <w:left w:w="108" w:type="dxa"/>
            <w:bottom w:w="0" w:type="dxa"/>
            <w:right w:w="108" w:type="dxa"/>
          </w:tblCellMar>
        </w:tblPrEx>
        <w:tc>
          <w:tcPr>
            <w:tcW w:w="1577" w:type="dxa"/>
            <w:vMerge w:val="continue"/>
            <w:tcBorders>
              <w:left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rFonts w:hint="eastAsia"/>
                <w:color w:val="auto"/>
                <w:sz w:val="24"/>
              </w:rPr>
              <w:t>3、技术服务和培训（2分）：根据投标人专业技术服务力量，培训计划内容等评分，未提供的不得分。</w:t>
            </w:r>
          </w:p>
        </w:tc>
      </w:tr>
      <w:tr>
        <w:tblPrEx>
          <w:tblCellMar>
            <w:top w:w="0" w:type="dxa"/>
            <w:left w:w="108" w:type="dxa"/>
            <w:bottom w:w="0" w:type="dxa"/>
            <w:right w:w="108" w:type="dxa"/>
          </w:tblCellMar>
        </w:tblPrEx>
        <w:tc>
          <w:tcPr>
            <w:tcW w:w="1577" w:type="dxa"/>
            <w:vMerge w:val="continue"/>
            <w:tcBorders>
              <w:left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rFonts w:hint="eastAsia"/>
                <w:color w:val="auto"/>
                <w:sz w:val="24"/>
              </w:rPr>
              <w:t>4、配件及耗材优惠情况（2分）：优惠力度大的得1-2分，一般的得0-1分，未提供优惠承诺的得0分。（已列入投标报价的除外）</w:t>
            </w:r>
          </w:p>
        </w:tc>
      </w:tr>
      <w:tr>
        <w:tblPrEx>
          <w:tblCellMar>
            <w:top w:w="0" w:type="dxa"/>
            <w:left w:w="108" w:type="dxa"/>
            <w:bottom w:w="0" w:type="dxa"/>
            <w:right w:w="108" w:type="dxa"/>
          </w:tblCellMar>
        </w:tblPrEx>
        <w:tc>
          <w:tcPr>
            <w:tcW w:w="1577" w:type="dxa"/>
            <w:vMerge w:val="continue"/>
            <w:tcBorders>
              <w:left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rFonts w:hint="eastAsia"/>
                <w:color w:val="auto"/>
                <w:sz w:val="24"/>
              </w:rPr>
              <w:t>5、确保供货的措施与方案（1分）：投标人资金安排、时间进度、供货期、保障措施等评分，未提供相关材料的不得分。</w:t>
            </w:r>
          </w:p>
        </w:tc>
      </w:tr>
      <w:tr>
        <w:tblPrEx>
          <w:tblCellMar>
            <w:top w:w="0" w:type="dxa"/>
            <w:left w:w="108" w:type="dxa"/>
            <w:bottom w:w="0" w:type="dxa"/>
            <w:right w:w="108" w:type="dxa"/>
          </w:tblCellMar>
        </w:tblPrEx>
        <w:tc>
          <w:tcPr>
            <w:tcW w:w="1577" w:type="dxa"/>
            <w:vMerge w:val="continue"/>
            <w:tcBorders>
              <w:left w:val="single" w:color="auto" w:sz="4" w:space="0"/>
              <w:bottom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rFonts w:hint="eastAsia"/>
                <w:color w:val="auto"/>
                <w:sz w:val="24"/>
              </w:rPr>
              <w:t>6、合理化建议和改进措施（1分），未提供材料的不得分。</w:t>
            </w:r>
          </w:p>
        </w:tc>
      </w:tr>
      <w:tr>
        <w:tblPrEx>
          <w:tblCellMar>
            <w:top w:w="0" w:type="dxa"/>
            <w:left w:w="108" w:type="dxa"/>
            <w:bottom w:w="0" w:type="dxa"/>
            <w:right w:w="108" w:type="dxa"/>
          </w:tblCellMar>
        </w:tblPrEx>
        <w:tc>
          <w:tcPr>
            <w:tcW w:w="1577" w:type="dxa"/>
            <w:vMerge w:val="restart"/>
            <w:tcBorders>
              <w:top w:val="single" w:color="auto" w:sz="4" w:space="0"/>
              <w:left w:val="single" w:color="auto" w:sz="4" w:space="0"/>
              <w:bottom w:val="single" w:color="auto" w:sz="4" w:space="0"/>
              <w:right w:val="single" w:color="auto" w:sz="4" w:space="0"/>
            </w:tcBorders>
            <w:vAlign w:val="center"/>
          </w:tcPr>
          <w:p>
            <w:pPr>
              <w:ind w:right="395" w:rightChars="188"/>
              <w:jc w:val="center"/>
              <w:rPr>
                <w:color w:val="auto"/>
                <w:sz w:val="24"/>
              </w:rPr>
            </w:pPr>
            <w:r>
              <w:rPr>
                <w:rFonts w:hint="eastAsia"/>
                <w:color w:val="auto"/>
                <w:sz w:val="24"/>
              </w:rPr>
              <w:t>资信及</w:t>
            </w:r>
          </w:p>
          <w:p>
            <w:pPr>
              <w:ind w:right="395" w:rightChars="188"/>
              <w:jc w:val="center"/>
              <w:rPr>
                <w:color w:val="auto"/>
                <w:sz w:val="24"/>
              </w:rPr>
            </w:pPr>
            <w:r>
              <w:rPr>
                <w:rFonts w:hint="eastAsia"/>
                <w:color w:val="auto"/>
                <w:sz w:val="24"/>
              </w:rPr>
              <w:t>其他</w:t>
            </w:r>
          </w:p>
          <w:p>
            <w:pPr>
              <w:ind w:right="395" w:rightChars="188"/>
              <w:jc w:val="center"/>
              <w:rPr>
                <w:color w:val="auto"/>
                <w:sz w:val="24"/>
              </w:rPr>
            </w:pPr>
            <w:r>
              <w:rPr>
                <w:rFonts w:hint="eastAsia"/>
                <w:color w:val="auto"/>
                <w:sz w:val="24"/>
              </w:rPr>
              <w:t>（9分）</w:t>
            </w: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color w:val="auto"/>
                <w:sz w:val="24"/>
              </w:rPr>
              <w:t>1</w:t>
            </w:r>
            <w:r>
              <w:rPr>
                <w:rFonts w:hint="eastAsia"/>
                <w:color w:val="auto"/>
                <w:sz w:val="24"/>
              </w:rPr>
              <w:t>、权威认证（</w:t>
            </w:r>
            <w:r>
              <w:rPr>
                <w:color w:val="auto"/>
                <w:sz w:val="24"/>
              </w:rPr>
              <w:t>3</w:t>
            </w:r>
            <w:r>
              <w:rPr>
                <w:rFonts w:hint="eastAsia"/>
                <w:color w:val="auto"/>
                <w:sz w:val="24"/>
              </w:rPr>
              <w:t>分）：投标人通过国际、国内的权威机构关于质量管理、环境环保、职业健康等认证并获得相关证书，附相关证书复印件每项得</w:t>
            </w:r>
            <w:r>
              <w:rPr>
                <w:color w:val="auto"/>
                <w:sz w:val="24"/>
              </w:rPr>
              <w:t>1</w:t>
            </w:r>
            <w:r>
              <w:rPr>
                <w:rFonts w:hint="eastAsia"/>
                <w:color w:val="auto"/>
                <w:sz w:val="24"/>
              </w:rPr>
              <w:t>分，最高得</w:t>
            </w:r>
            <w:r>
              <w:rPr>
                <w:color w:val="auto"/>
                <w:sz w:val="24"/>
              </w:rPr>
              <w:t>3</w:t>
            </w:r>
            <w:r>
              <w:rPr>
                <w:rFonts w:hint="eastAsia"/>
                <w:color w:val="auto"/>
                <w:sz w:val="24"/>
              </w:rPr>
              <w:t>分。</w:t>
            </w:r>
          </w:p>
        </w:tc>
      </w:tr>
      <w:tr>
        <w:tblPrEx>
          <w:tblCellMar>
            <w:top w:w="0" w:type="dxa"/>
            <w:left w:w="108" w:type="dxa"/>
            <w:bottom w:w="0" w:type="dxa"/>
            <w:right w:w="108" w:type="dxa"/>
          </w:tblCellMar>
        </w:tblPrEx>
        <w:tc>
          <w:tcPr>
            <w:tcW w:w="1577" w:type="dxa"/>
            <w:vMerge w:val="continue"/>
            <w:tcBorders>
              <w:top w:val="single" w:color="auto" w:sz="4" w:space="0"/>
              <w:left w:val="single" w:color="auto" w:sz="4" w:space="0"/>
              <w:bottom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color w:val="auto"/>
                <w:sz w:val="24"/>
              </w:rPr>
              <w:t>2</w:t>
            </w:r>
            <w:r>
              <w:rPr>
                <w:rFonts w:hint="eastAsia"/>
                <w:color w:val="auto"/>
                <w:sz w:val="24"/>
              </w:rPr>
              <w:t>、根据投标人及其投标产品的资质信誉，知名度，人员配备，经营状况的、产品认证等评分（2分）。</w:t>
            </w:r>
          </w:p>
        </w:tc>
      </w:tr>
      <w:tr>
        <w:tblPrEx>
          <w:tblCellMar>
            <w:top w:w="0" w:type="dxa"/>
            <w:left w:w="108" w:type="dxa"/>
            <w:bottom w:w="0" w:type="dxa"/>
            <w:right w:w="108" w:type="dxa"/>
          </w:tblCellMar>
        </w:tblPrEx>
        <w:tc>
          <w:tcPr>
            <w:tcW w:w="1577" w:type="dxa"/>
            <w:vMerge w:val="continue"/>
            <w:tcBorders>
              <w:top w:val="single" w:color="auto" w:sz="4" w:space="0"/>
              <w:left w:val="single" w:color="auto" w:sz="4" w:space="0"/>
              <w:bottom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color w:val="auto"/>
                <w:sz w:val="24"/>
              </w:rPr>
              <w:t>3</w:t>
            </w:r>
            <w:r>
              <w:rPr>
                <w:rFonts w:hint="eastAsia"/>
                <w:color w:val="auto"/>
                <w:sz w:val="24"/>
              </w:rPr>
              <w:t>、成功案例（2分）：</w:t>
            </w:r>
            <w:r>
              <w:rPr>
                <w:rFonts w:hint="eastAsia" w:hAnsi="宋体"/>
                <w:bCs/>
                <w:color w:val="auto"/>
                <w:spacing w:val="-6"/>
                <w:sz w:val="24"/>
              </w:rPr>
              <w:t>投标人自</w:t>
            </w:r>
            <w:r>
              <w:rPr>
                <w:rFonts w:hAnsi="宋体"/>
                <w:bCs/>
                <w:color w:val="auto"/>
                <w:spacing w:val="-6"/>
                <w:sz w:val="24"/>
              </w:rPr>
              <w:t>201</w:t>
            </w:r>
            <w:r>
              <w:rPr>
                <w:rFonts w:hint="eastAsia" w:hAnsi="宋体"/>
                <w:bCs/>
                <w:color w:val="auto"/>
                <w:spacing w:val="-6"/>
                <w:sz w:val="24"/>
              </w:rPr>
              <w:t>7年1月</w:t>
            </w:r>
            <w:r>
              <w:rPr>
                <w:rFonts w:hAnsi="宋体"/>
                <w:bCs/>
                <w:color w:val="auto"/>
                <w:spacing w:val="-6"/>
                <w:sz w:val="24"/>
              </w:rPr>
              <w:t>1</w:t>
            </w:r>
            <w:r>
              <w:rPr>
                <w:rFonts w:hint="eastAsia" w:hAnsi="宋体"/>
                <w:bCs/>
                <w:color w:val="auto"/>
                <w:spacing w:val="-6"/>
                <w:sz w:val="24"/>
              </w:rPr>
              <w:t>日以来</w:t>
            </w:r>
            <w:r>
              <w:rPr>
                <w:rFonts w:hint="eastAsia" w:hAnsi="宋体"/>
                <w:color w:val="auto"/>
                <w:spacing w:val="-6"/>
                <w:sz w:val="24"/>
              </w:rPr>
              <w:t>（以合同签订时间为准）</w:t>
            </w:r>
            <w:r>
              <w:rPr>
                <w:rFonts w:hint="eastAsia" w:hAnsi="宋体"/>
                <w:bCs/>
                <w:color w:val="auto"/>
                <w:spacing w:val="-6"/>
                <w:sz w:val="24"/>
              </w:rPr>
              <w:t>同类项目业绩（以提供的完整合同复印件为准），0-2分</w:t>
            </w:r>
            <w:r>
              <w:rPr>
                <w:rFonts w:hint="eastAsia"/>
                <w:color w:val="auto"/>
                <w:sz w:val="24"/>
              </w:rPr>
              <w:t>。</w:t>
            </w:r>
          </w:p>
        </w:tc>
      </w:tr>
      <w:tr>
        <w:tblPrEx>
          <w:tblCellMar>
            <w:top w:w="0" w:type="dxa"/>
            <w:left w:w="108" w:type="dxa"/>
            <w:bottom w:w="0" w:type="dxa"/>
            <w:right w:w="108" w:type="dxa"/>
          </w:tblCellMar>
        </w:tblPrEx>
        <w:tc>
          <w:tcPr>
            <w:tcW w:w="1577" w:type="dxa"/>
            <w:vMerge w:val="continue"/>
            <w:tcBorders>
              <w:top w:val="single" w:color="auto" w:sz="4" w:space="0"/>
              <w:left w:val="single" w:color="auto" w:sz="4" w:space="0"/>
              <w:bottom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24"/>
              </w:rPr>
            </w:pPr>
            <w:r>
              <w:rPr>
                <w:color w:val="auto"/>
                <w:sz w:val="24"/>
              </w:rPr>
              <w:t>4</w:t>
            </w:r>
            <w:r>
              <w:rPr>
                <w:rFonts w:hint="eastAsia"/>
                <w:color w:val="auto"/>
                <w:sz w:val="24"/>
              </w:rPr>
              <w:t>、节能环保产品（1分）：</w:t>
            </w:r>
            <w:r>
              <w:rPr>
                <w:rFonts w:hint="eastAsia" w:hAnsi="宋体"/>
                <w:color w:val="auto"/>
                <w:spacing w:val="-6"/>
                <w:sz w:val="24"/>
              </w:rPr>
              <w:t>属于《节能产品政府采购清单》中的投标产品且提供证明材料得0.5分；属于《环保产品政府采购清单》中的投标产品且提供证明材料得 0.5 分；否则得 0 分。</w:t>
            </w:r>
          </w:p>
        </w:tc>
      </w:tr>
      <w:tr>
        <w:tblPrEx>
          <w:tblCellMar>
            <w:top w:w="0" w:type="dxa"/>
            <w:left w:w="108" w:type="dxa"/>
            <w:bottom w:w="0" w:type="dxa"/>
            <w:right w:w="108" w:type="dxa"/>
          </w:tblCellMar>
        </w:tblPrEx>
        <w:trPr>
          <w:trHeight w:val="331"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widowControl/>
              <w:ind w:right="395" w:rightChars="188"/>
              <w:jc w:val="left"/>
              <w:rPr>
                <w:color w:val="auto"/>
                <w:sz w:val="24"/>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rPr>
            </w:pPr>
            <w:r>
              <w:rPr>
                <w:color w:val="auto"/>
                <w:sz w:val="24"/>
              </w:rPr>
              <w:t>5</w:t>
            </w:r>
            <w:r>
              <w:rPr>
                <w:rFonts w:hint="eastAsia"/>
                <w:color w:val="auto"/>
                <w:sz w:val="24"/>
              </w:rPr>
              <w:t>、投标文件制作（1分）：</w:t>
            </w:r>
            <w:r>
              <w:rPr>
                <w:rFonts w:hint="eastAsia" w:ascii="宋体" w:hAnsi="宋体"/>
                <w:color w:val="auto"/>
                <w:sz w:val="24"/>
              </w:rPr>
              <w:t>根据装订、目录、表格、响应招标文件要求提供相关资料评分。</w:t>
            </w:r>
          </w:p>
        </w:tc>
      </w:tr>
    </w:tbl>
    <w:p>
      <w:pPr>
        <w:snapToGrid w:val="0"/>
        <w:ind w:right="395" w:rightChars="188"/>
        <w:jc w:val="center"/>
        <w:outlineLvl w:val="0"/>
        <w:rPr>
          <w:rFonts w:ascii="黑体" w:eastAsia="黑体"/>
          <w:color w:val="auto"/>
          <w:sz w:val="36"/>
          <w:szCs w:val="36"/>
        </w:rPr>
      </w:pPr>
    </w:p>
    <w:p>
      <w:pPr>
        <w:widowControl/>
        <w:jc w:val="left"/>
        <w:rPr>
          <w:rFonts w:ascii="黑体" w:eastAsia="黑体"/>
          <w:color w:val="auto"/>
          <w:sz w:val="36"/>
          <w:szCs w:val="36"/>
        </w:rPr>
      </w:pPr>
      <w:r>
        <w:rPr>
          <w:rFonts w:ascii="黑体" w:eastAsia="黑体"/>
          <w:color w:val="auto"/>
          <w:sz w:val="36"/>
          <w:szCs w:val="36"/>
        </w:rPr>
        <w:br w:type="page"/>
      </w:r>
    </w:p>
    <w:p>
      <w:pPr>
        <w:snapToGrid w:val="0"/>
        <w:ind w:right="395" w:rightChars="188"/>
        <w:jc w:val="center"/>
        <w:outlineLvl w:val="0"/>
        <w:rPr>
          <w:rFonts w:ascii="宋体" w:hAnsi="宋体" w:cs="宋体"/>
          <w:color w:val="auto"/>
          <w:kern w:val="0"/>
          <w:sz w:val="36"/>
          <w:szCs w:val="36"/>
        </w:rPr>
      </w:pPr>
      <w:r>
        <w:rPr>
          <w:rFonts w:hint="eastAsia" w:ascii="黑体" w:eastAsia="黑体"/>
          <w:color w:val="auto"/>
          <w:sz w:val="36"/>
          <w:szCs w:val="36"/>
        </w:rPr>
        <w:t>第五章  采购合同主要条款</w:t>
      </w:r>
    </w:p>
    <w:p>
      <w:pPr>
        <w:snapToGrid w:val="0"/>
        <w:spacing w:before="468" w:beforeLines="150" w:after="312" w:afterLines="100"/>
        <w:ind w:right="395" w:rightChars="188"/>
        <w:jc w:val="center"/>
        <w:outlineLvl w:val="0"/>
        <w:rPr>
          <w:rFonts w:ascii="黑体" w:eastAsia="黑体"/>
          <w:color w:val="auto"/>
          <w:sz w:val="36"/>
          <w:szCs w:val="36"/>
        </w:rPr>
      </w:pPr>
      <w:bookmarkStart w:id="20" w:name="_Hlk69128945"/>
      <w:r>
        <w:rPr>
          <w:rFonts w:hint="eastAsia" w:ascii="黑体" w:eastAsia="黑体"/>
          <w:color w:val="auto"/>
          <w:sz w:val="36"/>
          <w:szCs w:val="36"/>
        </w:rPr>
        <w:t>新昌浙江工业大学科学技术研究院</w:t>
      </w:r>
      <w:bookmarkEnd w:id="20"/>
      <w:r>
        <w:rPr>
          <w:rFonts w:hint="eastAsia" w:ascii="黑体" w:eastAsia="黑体"/>
          <w:color w:val="auto"/>
          <w:sz w:val="36"/>
          <w:szCs w:val="36"/>
        </w:rPr>
        <w:t>采购合同</w:t>
      </w:r>
    </w:p>
    <w:p>
      <w:pPr>
        <w:pStyle w:val="29"/>
        <w:snapToGrid w:val="0"/>
        <w:spacing w:before="156" w:after="156" w:line="360" w:lineRule="auto"/>
        <w:ind w:leftChars="-257" w:right="395" w:rightChars="188" w:hanging="540" w:hangingChars="192"/>
        <w:jc w:val="center"/>
        <w:rPr>
          <w:rFonts w:ascii="黑体" w:eastAsia="黑体"/>
          <w:b/>
          <w:color w:val="auto"/>
          <w:sz w:val="28"/>
          <w:szCs w:val="28"/>
        </w:rPr>
      </w:pPr>
      <w:r>
        <w:rPr>
          <w:rFonts w:hint="eastAsia" w:ascii="黑体" w:eastAsia="黑体"/>
          <w:b/>
          <w:color w:val="auto"/>
          <w:sz w:val="28"/>
          <w:szCs w:val="28"/>
        </w:rPr>
        <w:t>（本合同为合同样稿，最终稿由甲乙双方协商并办理批准登记手续后确定）</w:t>
      </w:r>
    </w:p>
    <w:p>
      <w:pPr>
        <w:spacing w:line="360" w:lineRule="auto"/>
        <w:ind w:left="509" w:right="395" w:rightChars="188" w:hanging="508" w:hangingChars="212"/>
        <w:rPr>
          <w:rFonts w:hAnsi="宋体"/>
          <w:color w:val="auto"/>
          <w:sz w:val="24"/>
        </w:rPr>
      </w:pPr>
      <w:r>
        <w:rPr>
          <w:rFonts w:hint="eastAsia" w:hAnsi="宋体"/>
          <w:color w:val="auto"/>
          <w:sz w:val="24"/>
        </w:rPr>
        <w:t>采购项目编号</w:t>
      </w:r>
      <w:r>
        <w:rPr>
          <w:rFonts w:hAnsi="宋体"/>
          <w:color w:val="auto"/>
          <w:sz w:val="24"/>
        </w:rPr>
        <w:t>：</w:t>
      </w:r>
    </w:p>
    <w:p>
      <w:pPr>
        <w:spacing w:line="360" w:lineRule="auto"/>
        <w:ind w:right="395" w:rightChars="188"/>
        <w:rPr>
          <w:rFonts w:ascii="黑体" w:eastAsia="黑体"/>
          <w:b/>
          <w:color w:val="auto"/>
          <w:sz w:val="28"/>
          <w:szCs w:val="28"/>
        </w:rPr>
      </w:pPr>
      <w:r>
        <w:rPr>
          <w:rFonts w:eastAsia="黑体"/>
          <w:b/>
          <w:color w:val="auto"/>
          <w:sz w:val="28"/>
          <w:szCs w:val="28"/>
        </w:rPr>
        <w:t>ZJGDZC-20</w:t>
      </w:r>
      <w:r>
        <w:rPr>
          <w:rFonts w:hint="eastAsia" w:eastAsia="黑体"/>
          <w:b/>
          <w:color w:val="auto"/>
          <w:sz w:val="28"/>
          <w:szCs w:val="28"/>
        </w:rPr>
        <w:t>20-002</w:t>
      </w:r>
    </w:p>
    <w:p>
      <w:pPr>
        <w:pStyle w:val="29"/>
        <w:snapToGrid w:val="0"/>
        <w:spacing w:beforeLines="0" w:afterLines="0" w:line="360" w:lineRule="auto"/>
        <w:ind w:right="395" w:rightChars="188"/>
        <w:rPr>
          <w:rFonts w:hAnsi="宋体"/>
          <w:color w:val="auto"/>
        </w:rPr>
      </w:pPr>
      <w:r>
        <w:rPr>
          <w:rFonts w:hint="eastAsia" w:hAnsi="宋体"/>
          <w:color w:val="auto"/>
        </w:rPr>
        <w:t>招标项</w:t>
      </w:r>
      <w:r>
        <w:rPr>
          <w:rFonts w:hAnsi="宋体"/>
          <w:color w:val="auto"/>
        </w:rPr>
        <w:t xml:space="preserve">目名称：                                       </w:t>
      </w:r>
    </w:p>
    <w:p>
      <w:pPr>
        <w:pStyle w:val="29"/>
        <w:snapToGrid w:val="0"/>
        <w:spacing w:beforeLines="0" w:afterLines="0" w:line="360" w:lineRule="auto"/>
        <w:ind w:right="395" w:rightChars="188"/>
        <w:rPr>
          <w:rFonts w:hAnsi="宋体"/>
          <w:color w:val="auto"/>
        </w:rPr>
      </w:pPr>
      <w:r>
        <w:rPr>
          <w:rFonts w:hAnsi="宋体"/>
          <w:b/>
          <w:color w:val="auto"/>
        </w:rPr>
        <w:t>甲方</w:t>
      </w:r>
      <w:r>
        <w:rPr>
          <w:rFonts w:hAnsi="宋体"/>
          <w:color w:val="auto"/>
        </w:rPr>
        <w:t>（</w:t>
      </w:r>
      <w:r>
        <w:rPr>
          <w:rFonts w:hint="eastAsia" w:hAnsi="宋体"/>
          <w:color w:val="auto"/>
        </w:rPr>
        <w:t>采购人</w:t>
      </w:r>
      <w:r>
        <w:rPr>
          <w:rFonts w:hAnsi="宋体"/>
          <w:color w:val="auto"/>
        </w:rPr>
        <w:t>）：</w:t>
      </w:r>
      <w:r>
        <w:rPr>
          <w:rFonts w:hint="eastAsia" w:hAnsi="宋体"/>
          <w:color w:val="auto"/>
        </w:rPr>
        <w:t>新昌浙江工业大学科学技术研究院</w:t>
      </w:r>
      <w:r>
        <w:rPr>
          <w:rFonts w:hAnsi="宋体"/>
          <w:color w:val="auto"/>
        </w:rPr>
        <w:t xml:space="preserve"> </w:t>
      </w:r>
    </w:p>
    <w:p>
      <w:pPr>
        <w:pStyle w:val="29"/>
        <w:snapToGrid w:val="0"/>
        <w:spacing w:beforeLines="0" w:afterLines="0" w:line="360" w:lineRule="auto"/>
        <w:ind w:right="395" w:rightChars="188"/>
        <w:rPr>
          <w:rFonts w:hAnsi="宋体"/>
          <w:color w:val="auto"/>
        </w:rPr>
      </w:pPr>
      <w:r>
        <w:rPr>
          <w:rFonts w:hAnsi="宋体"/>
          <w:b/>
          <w:color w:val="auto"/>
        </w:rPr>
        <w:t>乙方</w:t>
      </w:r>
      <w:r>
        <w:rPr>
          <w:rFonts w:hAnsi="宋体"/>
          <w:color w:val="auto"/>
        </w:rPr>
        <w:t>（</w:t>
      </w:r>
      <w:r>
        <w:rPr>
          <w:rFonts w:hint="eastAsia" w:hAnsi="宋体"/>
          <w:color w:val="auto"/>
        </w:rPr>
        <w:t>投标人</w:t>
      </w:r>
      <w:r>
        <w:rPr>
          <w:rFonts w:hAnsi="宋体"/>
          <w:color w:val="auto"/>
        </w:rPr>
        <w:t>）</w:t>
      </w:r>
      <w:r>
        <w:rPr>
          <w:rFonts w:hint="eastAsia" w:hAnsi="宋体"/>
          <w:color w:val="auto"/>
        </w:rPr>
        <w:t>：</w:t>
      </w:r>
    </w:p>
    <w:p>
      <w:pPr>
        <w:pStyle w:val="29"/>
        <w:snapToGrid w:val="0"/>
        <w:spacing w:beforeLines="0" w:afterLines="0" w:line="360" w:lineRule="auto"/>
        <w:ind w:right="395" w:rightChars="188" w:firstLine="537" w:firstLineChars="224"/>
        <w:rPr>
          <w:rFonts w:hAnsi="宋体"/>
          <w:b/>
          <w:color w:val="auto"/>
        </w:rPr>
      </w:pPr>
      <w:r>
        <w:rPr>
          <w:rFonts w:hAnsi="宋体"/>
          <w:color w:val="auto"/>
        </w:rPr>
        <w:t>甲、乙</w:t>
      </w:r>
      <w:r>
        <w:rPr>
          <w:rFonts w:hint="eastAsia" w:hAnsi="宋体"/>
          <w:color w:val="auto"/>
        </w:rPr>
        <w:t>双</w:t>
      </w:r>
      <w:r>
        <w:rPr>
          <w:rFonts w:hAnsi="宋体"/>
          <w:color w:val="auto"/>
        </w:rPr>
        <w:t>方根据</w:t>
      </w:r>
      <w:r>
        <w:rPr>
          <w:rFonts w:hint="eastAsia" w:hAnsi="宋体"/>
          <w:color w:val="auto"/>
        </w:rPr>
        <w:t>新昌浙江工业大学科学技术研究院</w:t>
      </w:r>
      <w:r>
        <w:rPr>
          <w:rFonts w:hAnsi="宋体"/>
          <w:color w:val="auto"/>
        </w:rPr>
        <w:t>关于</w:t>
      </w:r>
      <w:r>
        <w:rPr>
          <w:rFonts w:hint="eastAsia" w:hAnsi="宋体"/>
          <w:color w:val="auto"/>
          <w:u w:val="single"/>
        </w:rPr>
        <w:t xml:space="preserve">          </w:t>
      </w:r>
      <w:r>
        <w:rPr>
          <w:rFonts w:hAnsi="宋体"/>
          <w:color w:val="auto"/>
        </w:rPr>
        <w:t>项目公开招标的结果，签署本合同。</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一、货物内容</w:t>
      </w:r>
    </w:p>
    <w:p>
      <w:pPr>
        <w:spacing w:line="360" w:lineRule="auto"/>
        <w:ind w:right="395" w:rightChars="188" w:firstLine="540"/>
        <w:rPr>
          <w:rFonts w:ascii="仿宋_GB2312" w:eastAsia="仿宋_GB2312"/>
          <w:color w:val="auto"/>
          <w:sz w:val="24"/>
        </w:rPr>
      </w:pPr>
      <w:r>
        <w:rPr>
          <w:rFonts w:hint="eastAsia"/>
          <w:color w:val="auto"/>
          <w:sz w:val="24"/>
        </w:rPr>
        <w:t>乙方保证本合同中所供应的国产商品是2019年1月1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pPr>
        <w:pStyle w:val="29"/>
        <w:snapToGrid w:val="0"/>
        <w:spacing w:beforeLines="0" w:afterLines="0" w:line="360" w:lineRule="auto"/>
        <w:ind w:right="395" w:rightChars="188" w:firstLine="537" w:firstLineChars="224"/>
        <w:rPr>
          <w:rFonts w:hAnsi="宋体"/>
          <w:color w:val="auto"/>
        </w:rPr>
      </w:pPr>
      <w:r>
        <w:rPr>
          <w:rFonts w:hAnsi="宋体"/>
          <w:color w:val="auto"/>
        </w:rPr>
        <w:t>1. 货物名称：</w:t>
      </w:r>
    </w:p>
    <w:p>
      <w:pPr>
        <w:pStyle w:val="29"/>
        <w:snapToGrid w:val="0"/>
        <w:spacing w:beforeLines="0" w:afterLines="0" w:line="360" w:lineRule="auto"/>
        <w:ind w:right="395" w:rightChars="188" w:firstLine="537" w:firstLineChars="224"/>
        <w:rPr>
          <w:rFonts w:hAnsi="宋体"/>
          <w:color w:val="auto"/>
        </w:rPr>
      </w:pPr>
      <w:r>
        <w:rPr>
          <w:rFonts w:hint="eastAsia" w:hAnsi="宋体"/>
          <w:color w:val="auto"/>
        </w:rPr>
        <w:t>2</w:t>
      </w:r>
      <w:r>
        <w:rPr>
          <w:rFonts w:hAnsi="宋体"/>
          <w:color w:val="auto"/>
        </w:rPr>
        <w:t>. 型号规格：</w:t>
      </w:r>
    </w:p>
    <w:p>
      <w:pPr>
        <w:pStyle w:val="29"/>
        <w:snapToGrid w:val="0"/>
        <w:spacing w:beforeLines="0" w:afterLines="0" w:line="360" w:lineRule="auto"/>
        <w:ind w:right="395" w:rightChars="188" w:firstLine="537" w:firstLineChars="224"/>
        <w:rPr>
          <w:rFonts w:hAnsi="宋体"/>
          <w:color w:val="auto"/>
        </w:rPr>
      </w:pPr>
      <w:r>
        <w:rPr>
          <w:rFonts w:hint="eastAsia" w:hAnsi="宋体"/>
          <w:color w:val="auto"/>
        </w:rPr>
        <w:t>3</w:t>
      </w:r>
      <w:r>
        <w:rPr>
          <w:rFonts w:hAnsi="宋体"/>
          <w:color w:val="auto"/>
        </w:rPr>
        <w:t>. 技术参数：</w:t>
      </w:r>
    </w:p>
    <w:p>
      <w:pPr>
        <w:pStyle w:val="29"/>
        <w:snapToGrid w:val="0"/>
        <w:spacing w:beforeLines="0" w:afterLines="0" w:line="360" w:lineRule="auto"/>
        <w:ind w:right="395" w:rightChars="188" w:firstLine="537" w:firstLineChars="224"/>
        <w:rPr>
          <w:rFonts w:hAnsi="宋体"/>
          <w:color w:val="auto"/>
        </w:rPr>
      </w:pPr>
      <w:r>
        <w:rPr>
          <w:rFonts w:hAnsi="宋体"/>
          <w:color w:val="auto"/>
        </w:rPr>
        <w:t>4</w:t>
      </w:r>
      <w:r>
        <w:rPr>
          <w:rFonts w:hint="eastAsia" w:hAnsi="宋体"/>
          <w:color w:val="auto"/>
        </w:rPr>
        <w:t>.</w:t>
      </w:r>
      <w:r>
        <w:rPr>
          <w:rFonts w:hAnsi="宋体"/>
          <w:color w:val="auto"/>
        </w:rPr>
        <w:t xml:space="preserve"> 数量（单位）：</w:t>
      </w:r>
    </w:p>
    <w:p>
      <w:pPr>
        <w:pStyle w:val="29"/>
        <w:snapToGrid w:val="0"/>
        <w:spacing w:beforeLines="0" w:afterLines="0" w:line="360" w:lineRule="auto"/>
        <w:ind w:right="395" w:rightChars="188" w:firstLine="542" w:firstLineChars="225"/>
        <w:rPr>
          <w:b/>
          <w:color w:val="auto"/>
        </w:rPr>
      </w:pPr>
      <w:r>
        <w:rPr>
          <w:rFonts w:hint="eastAsia"/>
          <w:b/>
          <w:color w:val="auto"/>
        </w:rPr>
        <w:t>（注：商品型号、数量、配置等要求等详见附件清单。）</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二、合同金额</w:t>
      </w:r>
    </w:p>
    <w:p>
      <w:pPr>
        <w:pStyle w:val="29"/>
        <w:snapToGrid w:val="0"/>
        <w:spacing w:before="156" w:after="156" w:line="360" w:lineRule="auto"/>
        <w:ind w:right="395" w:rightChars="188" w:firstLine="537" w:firstLineChars="224"/>
        <w:rPr>
          <w:rFonts w:hAnsi="宋体"/>
          <w:color w:val="auto"/>
        </w:rPr>
      </w:pPr>
      <w:r>
        <w:rPr>
          <w:rFonts w:hint="eastAsia" w:hAnsi="宋体"/>
          <w:color w:val="auto"/>
        </w:rPr>
        <w:t>本合同金额为人民币（大写）：___________________（¥）</w:t>
      </w:r>
    </w:p>
    <w:p>
      <w:pPr>
        <w:pStyle w:val="29"/>
        <w:snapToGrid w:val="0"/>
        <w:spacing w:beforeLines="0" w:afterLines="0" w:line="360" w:lineRule="auto"/>
        <w:ind w:right="395" w:rightChars="188" w:firstLine="537" w:firstLineChars="224"/>
        <w:rPr>
          <w:rFonts w:hAnsi="宋体"/>
          <w:color w:val="auto"/>
        </w:rPr>
      </w:pPr>
      <w:r>
        <w:rPr>
          <w:rFonts w:hint="eastAsia" w:hAnsi="宋体"/>
          <w:color w:val="auto"/>
        </w:rPr>
        <w:t>注：以上合同总价包括运抵各使用单位的运费及安装调试费等相关费用。</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三、技术资料</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乙方应按招标文件规定的时间向甲方提供使用货物的有关技术资料。</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四、知识产权</w:t>
      </w:r>
    </w:p>
    <w:p>
      <w:pPr>
        <w:pStyle w:val="29"/>
        <w:snapToGrid w:val="0"/>
        <w:spacing w:beforeLines="0" w:afterLines="0" w:line="360" w:lineRule="auto"/>
        <w:ind w:right="395" w:rightChars="188" w:firstLine="537" w:firstLineChars="224"/>
        <w:rPr>
          <w:rFonts w:hAnsi="宋体"/>
          <w:bCs/>
          <w:color w:val="auto"/>
        </w:rPr>
      </w:pPr>
      <w:r>
        <w:rPr>
          <w:rFonts w:hAnsi="宋体"/>
          <w:color w:val="auto"/>
        </w:rPr>
        <w:t>乙方应保证所提供的货物或其任何一部分均不会侵犯任何第三方的知识产权</w:t>
      </w:r>
      <w:r>
        <w:rPr>
          <w:rFonts w:hAnsi="宋体"/>
          <w:bCs/>
          <w:color w:val="auto"/>
        </w:rPr>
        <w:t>。</w:t>
      </w:r>
    </w:p>
    <w:p>
      <w:pPr>
        <w:pStyle w:val="29"/>
        <w:snapToGrid w:val="0"/>
        <w:spacing w:beforeLines="0" w:afterLines="0" w:line="360" w:lineRule="auto"/>
        <w:ind w:right="395" w:rightChars="188" w:firstLine="540" w:firstLineChars="224"/>
        <w:rPr>
          <w:rFonts w:hAnsi="宋体"/>
          <w:color w:val="auto"/>
          <w:u w:val="single"/>
        </w:rPr>
      </w:pPr>
      <w:r>
        <w:rPr>
          <w:rFonts w:hAnsi="宋体"/>
          <w:b/>
          <w:color w:val="auto"/>
        </w:rPr>
        <w:t>五、产权担保</w:t>
      </w:r>
    </w:p>
    <w:p>
      <w:pPr>
        <w:pStyle w:val="29"/>
        <w:snapToGrid w:val="0"/>
        <w:spacing w:beforeLines="0" w:afterLines="0" w:line="360" w:lineRule="auto"/>
        <w:ind w:right="395" w:rightChars="188" w:firstLine="537" w:firstLineChars="224"/>
        <w:rPr>
          <w:rFonts w:hAnsi="宋体"/>
          <w:color w:val="auto"/>
          <w:u w:val="single"/>
        </w:rPr>
      </w:pPr>
      <w:r>
        <w:rPr>
          <w:rFonts w:hAnsi="宋体"/>
          <w:color w:val="auto"/>
        </w:rPr>
        <w:t>乙方保证所交付的货物所有权完全属于乙方且无任何抵押、查封等产权瑕疵。</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六、履约保证金</w:t>
      </w:r>
    </w:p>
    <w:p>
      <w:pPr>
        <w:pStyle w:val="29"/>
        <w:snapToGrid w:val="0"/>
        <w:spacing w:beforeLines="0" w:afterLines="0" w:line="360" w:lineRule="auto"/>
        <w:ind w:right="395" w:rightChars="188" w:firstLine="480" w:firstLineChars="200"/>
        <w:rPr>
          <w:rFonts w:hAnsi="宋体"/>
          <w:color w:val="auto"/>
        </w:rPr>
      </w:pPr>
      <w:r>
        <w:rPr>
          <w:rFonts w:hint="eastAsia" w:hAnsi="宋体"/>
          <w:color w:val="auto"/>
        </w:rPr>
        <w:t>签订合同时，</w:t>
      </w:r>
      <w:r>
        <w:rPr>
          <w:rFonts w:hAnsi="宋体"/>
          <w:color w:val="auto"/>
        </w:rPr>
        <w:t>乙方交纳人民币</w:t>
      </w:r>
      <w:r>
        <w:rPr>
          <w:rFonts w:hint="eastAsia" w:hAnsi="宋体"/>
          <w:color w:val="auto"/>
        </w:rPr>
        <w:t xml:space="preserve">（合同价的5%）：（大写）          </w:t>
      </w:r>
      <w:r>
        <w:rPr>
          <w:rFonts w:hAnsi="宋体"/>
          <w:color w:val="auto"/>
        </w:rPr>
        <w:t>元</w:t>
      </w:r>
      <w:r>
        <w:rPr>
          <w:rFonts w:hint="eastAsia" w:hAnsi="宋体"/>
          <w:color w:val="auto"/>
        </w:rPr>
        <w:t>（¥        ）</w:t>
      </w:r>
      <w:r>
        <w:rPr>
          <w:rFonts w:hAnsi="宋体"/>
          <w:color w:val="auto"/>
        </w:rPr>
        <w:t>作为本合同的履约保证金</w:t>
      </w:r>
      <w:r>
        <w:rPr>
          <w:rFonts w:hint="eastAsia" w:hAnsi="宋体"/>
          <w:color w:val="auto"/>
        </w:rPr>
        <w:t>；货物交付使用并经验收通过后，自动转为质量保证金</w:t>
      </w:r>
      <w:r>
        <w:rPr>
          <w:rFonts w:hAnsi="宋体"/>
          <w:color w:val="auto"/>
        </w:rPr>
        <w:t>。</w:t>
      </w:r>
    </w:p>
    <w:p>
      <w:pPr>
        <w:pStyle w:val="29"/>
        <w:snapToGrid w:val="0"/>
        <w:spacing w:beforeLines="0" w:afterLines="0" w:line="360" w:lineRule="auto"/>
        <w:ind w:right="395" w:rightChars="188" w:firstLine="540" w:firstLineChars="224"/>
        <w:rPr>
          <w:rFonts w:hAnsi="宋体"/>
          <w:b/>
          <w:color w:val="auto"/>
        </w:rPr>
      </w:pPr>
      <w:r>
        <w:rPr>
          <w:rFonts w:hint="eastAsia" w:hAnsi="宋体"/>
          <w:b/>
          <w:color w:val="auto"/>
        </w:rPr>
        <w:t>七</w:t>
      </w:r>
      <w:r>
        <w:rPr>
          <w:rFonts w:hAnsi="宋体"/>
          <w:b/>
          <w:color w:val="auto"/>
        </w:rPr>
        <w:t>、质保期</w:t>
      </w:r>
      <w:r>
        <w:rPr>
          <w:rFonts w:hint="eastAsia" w:hAnsi="宋体"/>
          <w:b/>
          <w:color w:val="auto"/>
        </w:rPr>
        <w:t>与质量保证金</w:t>
      </w:r>
    </w:p>
    <w:p>
      <w:pPr>
        <w:pStyle w:val="29"/>
        <w:snapToGrid w:val="0"/>
        <w:spacing w:beforeLines="0" w:afterLines="0" w:line="360" w:lineRule="auto"/>
        <w:ind w:right="395" w:rightChars="188" w:firstLine="480" w:firstLineChars="200"/>
        <w:rPr>
          <w:rFonts w:hAnsi="宋体"/>
          <w:color w:val="auto"/>
        </w:rPr>
      </w:pPr>
      <w:r>
        <w:rPr>
          <w:rFonts w:hAnsi="宋体"/>
          <w:color w:val="auto"/>
        </w:rPr>
        <w:t>1</w:t>
      </w:r>
      <w:r>
        <w:rPr>
          <w:rFonts w:hint="eastAsia" w:hAnsi="宋体"/>
          <w:color w:val="auto"/>
        </w:rPr>
        <w:t>.</w:t>
      </w:r>
      <w:r>
        <w:rPr>
          <w:rFonts w:hAnsi="宋体"/>
          <w:color w:val="auto"/>
        </w:rPr>
        <w:t xml:space="preserve"> 质保期</w:t>
      </w:r>
      <w:r>
        <w:rPr>
          <w:rFonts w:hAnsi="宋体"/>
          <w:color w:val="auto"/>
          <w:u w:val="single"/>
        </w:rPr>
        <w:t xml:space="preserve">      </w:t>
      </w:r>
      <w:r>
        <w:rPr>
          <w:rFonts w:hAnsi="宋体"/>
          <w:color w:val="auto"/>
        </w:rPr>
        <w:t>年（自交货验收合格之日起计）。</w:t>
      </w:r>
      <w:r>
        <w:rPr>
          <w:rFonts w:hint="eastAsia" w:hAnsi="宋体"/>
          <w:color w:val="auto"/>
        </w:rPr>
        <w:t>质量保证金</w:t>
      </w:r>
      <w:r>
        <w:rPr>
          <w:rFonts w:hAnsi="宋体"/>
          <w:color w:val="auto"/>
        </w:rPr>
        <w:t>使用</w:t>
      </w:r>
      <w:r>
        <w:rPr>
          <w:rFonts w:hint="eastAsia" w:hAnsi="宋体"/>
          <w:color w:val="auto"/>
          <w:u w:val="single"/>
        </w:rPr>
        <w:t xml:space="preserve">    </w:t>
      </w:r>
      <w:r>
        <w:rPr>
          <w:rFonts w:hint="eastAsia" w:hAnsi="宋体"/>
          <w:color w:val="auto"/>
        </w:rPr>
        <w:t xml:space="preserve"> </w:t>
      </w:r>
      <w:r>
        <w:rPr>
          <w:rFonts w:hAnsi="宋体"/>
          <w:color w:val="auto"/>
        </w:rPr>
        <w:t>月后若无质量和服务问题于五个工作日内无息退还。</w:t>
      </w:r>
    </w:p>
    <w:p>
      <w:pPr>
        <w:pStyle w:val="29"/>
        <w:snapToGrid w:val="0"/>
        <w:spacing w:beforeLines="0" w:afterLines="0" w:line="360" w:lineRule="auto"/>
        <w:ind w:right="395" w:rightChars="188" w:firstLine="540" w:firstLineChars="224"/>
        <w:rPr>
          <w:rFonts w:hAnsi="宋体"/>
          <w:b/>
          <w:color w:val="auto"/>
        </w:rPr>
      </w:pPr>
      <w:r>
        <w:rPr>
          <w:rFonts w:hint="eastAsia" w:hAnsi="宋体"/>
          <w:b/>
          <w:color w:val="auto"/>
        </w:rPr>
        <w:t>八、转包或分包</w:t>
      </w:r>
    </w:p>
    <w:p>
      <w:pPr>
        <w:snapToGrid w:val="0"/>
        <w:spacing w:line="360" w:lineRule="auto"/>
        <w:ind w:right="395" w:rightChars="188" w:firstLine="537" w:firstLineChars="224"/>
        <w:rPr>
          <w:rFonts w:ascii="宋体" w:hAnsi="宋体"/>
          <w:color w:val="auto"/>
          <w:sz w:val="24"/>
        </w:rPr>
      </w:pPr>
      <w:r>
        <w:rPr>
          <w:rFonts w:ascii="宋体" w:hAnsi="宋体"/>
          <w:color w:val="auto"/>
          <w:sz w:val="24"/>
        </w:rPr>
        <w:t>1</w:t>
      </w:r>
      <w:r>
        <w:rPr>
          <w:rFonts w:hint="eastAsia" w:ascii="宋体" w:hAnsi="宋体"/>
          <w:color w:val="auto"/>
          <w:sz w:val="24"/>
        </w:rPr>
        <w:t>.本合同范围的货物，应由</w:t>
      </w:r>
      <w:r>
        <w:rPr>
          <w:rFonts w:ascii="宋体" w:hAnsi="宋体"/>
          <w:color w:val="auto"/>
          <w:sz w:val="24"/>
        </w:rPr>
        <w:t>乙</w:t>
      </w:r>
      <w:r>
        <w:rPr>
          <w:rFonts w:hint="eastAsia" w:ascii="宋体" w:hAnsi="宋体"/>
          <w:color w:val="auto"/>
          <w:sz w:val="24"/>
        </w:rPr>
        <w:t>方直接供应，不得转让他人供应；</w:t>
      </w:r>
    </w:p>
    <w:p>
      <w:pPr>
        <w:snapToGrid w:val="0"/>
        <w:spacing w:line="360" w:lineRule="auto"/>
        <w:ind w:right="395" w:rightChars="188" w:firstLine="537" w:firstLineChars="224"/>
        <w:rPr>
          <w:rFonts w:ascii="宋体" w:hAnsi="宋体"/>
          <w:color w:val="auto"/>
          <w:sz w:val="24"/>
        </w:rPr>
      </w:pPr>
      <w:r>
        <w:rPr>
          <w:rFonts w:ascii="宋体" w:hAnsi="宋体"/>
          <w:color w:val="auto"/>
          <w:sz w:val="24"/>
        </w:rPr>
        <w:t>2</w:t>
      </w:r>
      <w:r>
        <w:rPr>
          <w:rFonts w:hint="eastAsia" w:ascii="宋体" w:hAnsi="宋体"/>
          <w:color w:val="auto"/>
          <w:sz w:val="24"/>
        </w:rPr>
        <w:t>.除非得到</w:t>
      </w:r>
      <w:r>
        <w:rPr>
          <w:rFonts w:ascii="宋体" w:hAnsi="宋体"/>
          <w:color w:val="auto"/>
          <w:sz w:val="24"/>
        </w:rPr>
        <w:t>甲</w:t>
      </w:r>
      <w:r>
        <w:rPr>
          <w:rFonts w:hint="eastAsia" w:ascii="宋体" w:hAnsi="宋体"/>
          <w:color w:val="auto"/>
          <w:sz w:val="24"/>
        </w:rPr>
        <w:t>方的书面同意，</w:t>
      </w:r>
      <w:r>
        <w:rPr>
          <w:rFonts w:ascii="宋体" w:hAnsi="宋体"/>
          <w:color w:val="auto"/>
          <w:sz w:val="24"/>
        </w:rPr>
        <w:t>乙</w:t>
      </w:r>
      <w:r>
        <w:rPr>
          <w:rFonts w:hint="eastAsia" w:ascii="宋体" w:hAnsi="宋体"/>
          <w:color w:val="auto"/>
          <w:sz w:val="24"/>
        </w:rPr>
        <w:t>方不得将本合同范围的货物全部或部分分包给他人供应；</w:t>
      </w:r>
    </w:p>
    <w:p>
      <w:pPr>
        <w:snapToGrid w:val="0"/>
        <w:spacing w:line="360" w:lineRule="auto"/>
        <w:ind w:right="395" w:rightChars="188" w:firstLine="537" w:firstLineChars="224"/>
        <w:rPr>
          <w:rFonts w:ascii="宋体" w:hAnsi="宋体"/>
          <w:color w:val="auto"/>
          <w:sz w:val="24"/>
        </w:rPr>
      </w:pPr>
      <w:r>
        <w:rPr>
          <w:rFonts w:ascii="宋体" w:hAnsi="宋体"/>
          <w:color w:val="auto"/>
          <w:sz w:val="24"/>
        </w:rPr>
        <w:t>3</w:t>
      </w:r>
      <w:r>
        <w:rPr>
          <w:rFonts w:hint="eastAsia" w:ascii="宋体" w:hAnsi="宋体"/>
          <w:color w:val="auto"/>
          <w:sz w:val="24"/>
        </w:rPr>
        <w:t>.如有转让和未经</w:t>
      </w:r>
      <w:r>
        <w:rPr>
          <w:rFonts w:ascii="宋体" w:hAnsi="宋体"/>
          <w:color w:val="auto"/>
          <w:sz w:val="24"/>
        </w:rPr>
        <w:t>甲</w:t>
      </w:r>
      <w:r>
        <w:rPr>
          <w:rFonts w:hint="eastAsia" w:ascii="宋体" w:hAnsi="宋体"/>
          <w:color w:val="auto"/>
          <w:sz w:val="24"/>
        </w:rPr>
        <w:t>方同意的分包行为，</w:t>
      </w:r>
      <w:r>
        <w:rPr>
          <w:rFonts w:ascii="宋体" w:hAnsi="宋体"/>
          <w:color w:val="auto"/>
          <w:sz w:val="24"/>
        </w:rPr>
        <w:t>甲</w:t>
      </w:r>
      <w:r>
        <w:rPr>
          <w:rFonts w:hint="eastAsia" w:ascii="宋体" w:hAnsi="宋体"/>
          <w:color w:val="auto"/>
          <w:sz w:val="24"/>
        </w:rPr>
        <w:t>方有权解除合同，没收履约保证金并追究乙方的违约责任。</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九、交货期、交货方式及交货地点</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1</w:t>
      </w:r>
      <w:r>
        <w:rPr>
          <w:rFonts w:hint="eastAsia" w:hAnsi="宋体"/>
          <w:bCs/>
          <w:color w:val="auto"/>
        </w:rPr>
        <w:t>.</w:t>
      </w:r>
      <w:r>
        <w:rPr>
          <w:rFonts w:hAnsi="宋体"/>
          <w:bCs/>
          <w:color w:val="auto"/>
        </w:rPr>
        <w:t xml:space="preserve"> 交货期：</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 xml:space="preserve"> 交货方式：</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 xml:space="preserve"> 交货地点：</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十、货款支付</w:t>
      </w:r>
      <w:r>
        <w:rPr>
          <w:rFonts w:hint="eastAsia" w:hAnsi="宋体"/>
          <w:b/>
          <w:color w:val="auto"/>
        </w:rPr>
        <w:t>：</w:t>
      </w:r>
    </w:p>
    <w:p>
      <w:pPr>
        <w:pStyle w:val="29"/>
        <w:snapToGrid w:val="0"/>
        <w:spacing w:beforeLines="0" w:afterLines="0" w:line="360" w:lineRule="auto"/>
        <w:ind w:right="395" w:rightChars="188" w:firstLine="537" w:firstLineChars="224"/>
        <w:rPr>
          <w:rFonts w:hAnsi="宋体"/>
          <w:bCs/>
          <w:color w:val="auto"/>
        </w:rPr>
      </w:pPr>
      <w:r>
        <w:rPr>
          <w:rFonts w:hAnsi="宋体"/>
          <w:bCs/>
          <w:color w:val="auto"/>
        </w:rPr>
        <w:t>1</w:t>
      </w:r>
      <w:r>
        <w:rPr>
          <w:rFonts w:hint="eastAsia" w:hAnsi="宋体"/>
          <w:bCs/>
          <w:color w:val="auto"/>
        </w:rPr>
        <w:t>.</w:t>
      </w:r>
      <w:r>
        <w:rPr>
          <w:rFonts w:hAnsi="宋体"/>
          <w:bCs/>
          <w:color w:val="auto"/>
        </w:rPr>
        <w:t xml:space="preserve"> 付款方式：</w:t>
      </w:r>
    </w:p>
    <w:p>
      <w:pPr>
        <w:tabs>
          <w:tab w:val="left" w:pos="869"/>
        </w:tabs>
        <w:autoSpaceDE w:val="0"/>
        <w:autoSpaceDN w:val="0"/>
        <w:snapToGrid w:val="0"/>
        <w:spacing w:line="360" w:lineRule="auto"/>
        <w:ind w:right="395" w:rightChars="188" w:firstLine="510" w:firstLineChars="224"/>
        <w:textAlignment w:val="bottom"/>
        <w:rPr>
          <w:rFonts w:asciiTheme="minorEastAsia" w:hAnsiTheme="minorEastAsia" w:eastAsiaTheme="minorEastAsia"/>
          <w:bCs/>
          <w:color w:val="auto"/>
          <w:sz w:val="24"/>
        </w:rPr>
      </w:pPr>
      <w:r>
        <w:rPr>
          <w:rFonts w:hint="eastAsia" w:asciiTheme="minorEastAsia" w:hAnsiTheme="minorEastAsia" w:eastAsiaTheme="minorEastAsia"/>
          <w:color w:val="auto"/>
          <w:spacing w:val="-6"/>
          <w:sz w:val="24"/>
        </w:rPr>
        <w:t>合同货物送达需方指定地点，安装调试</w:t>
      </w:r>
      <w:r>
        <w:rPr>
          <w:rFonts w:hint="eastAsia" w:asciiTheme="minorEastAsia" w:hAnsiTheme="minorEastAsia" w:eastAsiaTheme="minorEastAsia"/>
          <w:bCs/>
          <w:color w:val="auto"/>
          <w:sz w:val="24"/>
        </w:rPr>
        <w:t>成功并经验收合格</w:t>
      </w:r>
      <w:r>
        <w:rPr>
          <w:rFonts w:hint="eastAsia" w:asciiTheme="minorEastAsia" w:hAnsiTheme="minorEastAsia" w:eastAsiaTheme="minorEastAsia"/>
          <w:color w:val="auto"/>
          <w:spacing w:val="-6"/>
          <w:sz w:val="24"/>
        </w:rPr>
        <w:t>，</w:t>
      </w:r>
      <w:r>
        <w:rPr>
          <w:rFonts w:asciiTheme="minorEastAsia" w:hAnsiTheme="minorEastAsia" w:eastAsiaTheme="minorEastAsia"/>
          <w:color w:val="auto"/>
          <w:sz w:val="24"/>
        </w:rPr>
        <w:t>中标（成交）人凭</w:t>
      </w:r>
      <w:r>
        <w:rPr>
          <w:rFonts w:hint="eastAsia" w:asciiTheme="minorEastAsia" w:hAnsiTheme="minorEastAsia" w:eastAsiaTheme="minorEastAsia"/>
          <w:color w:val="auto"/>
          <w:sz w:val="24"/>
          <w:lang w:val="en-US" w:eastAsia="zh-CN"/>
        </w:rPr>
        <w:t>新昌</w:t>
      </w:r>
      <w:r>
        <w:rPr>
          <w:rFonts w:asciiTheme="minorEastAsia" w:hAnsiTheme="minorEastAsia" w:eastAsiaTheme="minorEastAsia"/>
          <w:color w:val="auto"/>
          <w:sz w:val="24"/>
        </w:rPr>
        <w:t>浙江工业大学</w:t>
      </w:r>
      <w:r>
        <w:rPr>
          <w:rFonts w:hint="eastAsia" w:asciiTheme="minorEastAsia" w:hAnsiTheme="minorEastAsia" w:eastAsiaTheme="minorEastAsia"/>
          <w:color w:val="auto"/>
          <w:sz w:val="24"/>
          <w:lang w:val="en-US" w:eastAsia="zh-CN"/>
        </w:rPr>
        <w:t>科学技术研究院</w:t>
      </w:r>
      <w:r>
        <w:rPr>
          <w:rFonts w:hint="eastAsia" w:asciiTheme="minorEastAsia" w:hAnsiTheme="minorEastAsia" w:eastAsiaTheme="minorEastAsia"/>
          <w:color w:val="auto"/>
          <w:sz w:val="24"/>
        </w:rPr>
        <w:t>验收报告</w:t>
      </w:r>
      <w:r>
        <w:rPr>
          <w:rFonts w:asciiTheme="minorEastAsia" w:hAnsiTheme="minorEastAsia" w:eastAsiaTheme="minorEastAsia"/>
          <w:color w:val="auto"/>
          <w:sz w:val="24"/>
        </w:rPr>
        <w:t>、质量保证金交纳凭证，</w:t>
      </w:r>
      <w:r>
        <w:rPr>
          <w:rFonts w:hint="eastAsia" w:asciiTheme="minorEastAsia" w:hAnsiTheme="minorEastAsia" w:eastAsiaTheme="minorEastAsia"/>
          <w:color w:val="auto"/>
          <w:sz w:val="24"/>
        </w:rPr>
        <w:t>增值税</w:t>
      </w:r>
      <w:r>
        <w:rPr>
          <w:rFonts w:hint="eastAsia" w:asciiTheme="minorEastAsia" w:hAnsiTheme="minorEastAsia" w:eastAsiaTheme="minorEastAsia"/>
          <w:color w:val="auto"/>
          <w:sz w:val="24"/>
          <w:lang w:val="en-US" w:eastAsia="zh-CN"/>
        </w:rPr>
        <w:t>普通</w:t>
      </w:r>
      <w:r>
        <w:rPr>
          <w:rFonts w:hint="eastAsia" w:asciiTheme="minorEastAsia" w:hAnsiTheme="minorEastAsia" w:eastAsiaTheme="minorEastAsia"/>
          <w:color w:val="auto"/>
          <w:sz w:val="24"/>
        </w:rPr>
        <w:t>发票，</w:t>
      </w:r>
      <w:r>
        <w:rPr>
          <w:rFonts w:hint="eastAsia" w:asciiTheme="minorEastAsia" w:hAnsiTheme="minorEastAsia" w:eastAsiaTheme="minorEastAsia"/>
          <w:color w:val="auto"/>
          <w:sz w:val="24"/>
          <w:lang w:val="en-US" w:eastAsia="zh-CN"/>
        </w:rPr>
        <w:t>新昌</w:t>
      </w:r>
      <w:r>
        <w:rPr>
          <w:rFonts w:asciiTheme="minorEastAsia" w:hAnsiTheme="minorEastAsia" w:eastAsiaTheme="minorEastAsia"/>
          <w:color w:val="auto"/>
          <w:sz w:val="24"/>
        </w:rPr>
        <w:t>浙江工业大学</w:t>
      </w:r>
      <w:r>
        <w:rPr>
          <w:rFonts w:hint="eastAsia" w:asciiTheme="minorEastAsia" w:hAnsiTheme="minorEastAsia" w:eastAsiaTheme="minorEastAsia"/>
          <w:color w:val="auto"/>
          <w:sz w:val="24"/>
          <w:lang w:val="en-US" w:eastAsia="zh-CN"/>
        </w:rPr>
        <w:t>科学技术研究院</w:t>
      </w:r>
      <w:r>
        <w:rPr>
          <w:rFonts w:hint="eastAsia" w:asciiTheme="minorEastAsia" w:hAnsiTheme="minorEastAsia" w:eastAsiaTheme="minorEastAsia"/>
          <w:color w:val="auto"/>
          <w:spacing w:val="-6"/>
          <w:sz w:val="24"/>
        </w:rPr>
        <w:t>支付</w:t>
      </w:r>
      <w:r>
        <w:rPr>
          <w:rFonts w:asciiTheme="minorEastAsia" w:hAnsiTheme="minorEastAsia" w:eastAsiaTheme="minorEastAsia"/>
          <w:color w:val="auto"/>
          <w:spacing w:val="-6"/>
          <w:sz w:val="24"/>
        </w:rPr>
        <w:t>100％的合同货款</w:t>
      </w:r>
      <w:r>
        <w:rPr>
          <w:rFonts w:hint="eastAsia" w:asciiTheme="minorEastAsia" w:hAnsiTheme="minorEastAsia" w:eastAsiaTheme="minorEastAsia"/>
          <w:bCs/>
          <w:color w:val="auto"/>
          <w:sz w:val="24"/>
        </w:rPr>
        <w:t>。</w:t>
      </w:r>
    </w:p>
    <w:p>
      <w:pPr>
        <w:pStyle w:val="29"/>
        <w:snapToGrid w:val="0"/>
        <w:spacing w:beforeLines="0" w:afterLines="0" w:line="360" w:lineRule="auto"/>
        <w:ind w:right="395" w:rightChars="188" w:firstLine="480" w:firstLineChars="200"/>
        <w:rPr>
          <w:color w:val="auto"/>
        </w:rPr>
      </w:pPr>
      <w:r>
        <w:rPr>
          <w:rFonts w:hint="eastAsia"/>
          <w:color w:val="auto"/>
        </w:rPr>
        <w:t>2.</w:t>
      </w:r>
      <w:r>
        <w:rPr>
          <w:rFonts w:hAnsi="宋体"/>
          <w:color w:val="auto"/>
        </w:rPr>
        <w:t>当采购数量与实际使用数量不一致时，乙</w:t>
      </w:r>
      <w:r>
        <w:rPr>
          <w:rFonts w:hint="eastAsia" w:hAnsi="宋体"/>
          <w:color w:val="auto"/>
        </w:rPr>
        <w:t>方</w:t>
      </w:r>
      <w:r>
        <w:rPr>
          <w:rFonts w:hAnsi="宋体"/>
          <w:color w:val="auto"/>
        </w:rPr>
        <w:t>应根据实际使用量供货，合同的最终结算金额按实际使用量乘以</w:t>
      </w:r>
      <w:r>
        <w:rPr>
          <w:rFonts w:hint="eastAsia" w:hAnsi="宋体"/>
          <w:color w:val="auto"/>
        </w:rPr>
        <w:t>成交</w:t>
      </w:r>
      <w:r>
        <w:rPr>
          <w:rFonts w:hAnsi="宋体"/>
          <w:color w:val="auto"/>
        </w:rPr>
        <w:t>单价进行计算</w:t>
      </w:r>
      <w:r>
        <w:rPr>
          <w:rFonts w:hint="eastAsia"/>
          <w:color w:val="auto"/>
        </w:rPr>
        <w:t>。</w:t>
      </w:r>
    </w:p>
    <w:p>
      <w:pPr>
        <w:snapToGrid w:val="0"/>
        <w:spacing w:line="360" w:lineRule="auto"/>
        <w:ind w:right="395" w:rightChars="188" w:firstLine="540" w:firstLineChars="224"/>
        <w:rPr>
          <w:rFonts w:ascii="宋体" w:hAnsi="宋体"/>
          <w:b/>
          <w:color w:val="auto"/>
          <w:sz w:val="24"/>
          <w:szCs w:val="20"/>
        </w:rPr>
      </w:pPr>
      <w:r>
        <w:rPr>
          <w:rFonts w:hint="eastAsia" w:ascii="宋体" w:hAnsi="宋体"/>
          <w:b/>
          <w:color w:val="auto"/>
          <w:sz w:val="24"/>
        </w:rPr>
        <w:t>十一、税费</w:t>
      </w:r>
    </w:p>
    <w:p>
      <w:pPr>
        <w:snapToGrid w:val="0"/>
        <w:spacing w:line="360" w:lineRule="auto"/>
        <w:ind w:right="395" w:rightChars="188" w:firstLine="537" w:firstLineChars="224"/>
        <w:rPr>
          <w:rFonts w:ascii="宋体" w:hAnsi="宋体"/>
          <w:color w:val="auto"/>
          <w:sz w:val="24"/>
          <w:szCs w:val="20"/>
        </w:rPr>
      </w:pPr>
      <w:r>
        <w:rPr>
          <w:rFonts w:hint="eastAsia" w:ascii="宋体" w:hAnsi="宋体"/>
          <w:color w:val="auto"/>
          <w:sz w:val="24"/>
        </w:rPr>
        <w:t>本合同执行中相关的一切税费均由</w:t>
      </w:r>
      <w:r>
        <w:rPr>
          <w:rFonts w:hAnsi="宋体"/>
          <w:color w:val="auto"/>
          <w:sz w:val="24"/>
        </w:rPr>
        <w:t>乙</w:t>
      </w:r>
      <w:r>
        <w:rPr>
          <w:rFonts w:hint="eastAsia" w:ascii="宋体" w:hAnsi="宋体"/>
          <w:color w:val="auto"/>
          <w:sz w:val="24"/>
        </w:rPr>
        <w:t>方负担。</w:t>
      </w:r>
    </w:p>
    <w:p>
      <w:pPr>
        <w:pStyle w:val="29"/>
        <w:snapToGrid w:val="0"/>
        <w:spacing w:beforeLines="0" w:afterLines="0" w:line="360" w:lineRule="auto"/>
        <w:ind w:right="395" w:rightChars="188" w:firstLine="540" w:firstLineChars="224"/>
        <w:rPr>
          <w:rFonts w:hAnsi="宋体"/>
          <w:color w:val="auto"/>
        </w:rPr>
      </w:pPr>
      <w:r>
        <w:rPr>
          <w:rFonts w:hAnsi="宋体"/>
          <w:b/>
          <w:color w:val="auto"/>
        </w:rPr>
        <w:t>十</w:t>
      </w:r>
      <w:r>
        <w:rPr>
          <w:rFonts w:hint="eastAsia" w:hAnsi="宋体"/>
          <w:b/>
          <w:color w:val="auto"/>
        </w:rPr>
        <w:t>二</w:t>
      </w:r>
      <w:r>
        <w:rPr>
          <w:rFonts w:hAnsi="宋体"/>
          <w:b/>
          <w:color w:val="auto"/>
        </w:rPr>
        <w:t>、质量保证及售后服务</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 xml:space="preserve"> 乙方应按招标文件规定的货物性能、技术要求、质量标准向甲方提供未经使用的全新产品。</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 xml:space="preserve"> 乙方提供的货物在质</w:t>
      </w:r>
      <w:r>
        <w:rPr>
          <w:rFonts w:hint="eastAsia" w:hAnsi="宋体"/>
          <w:color w:val="auto"/>
        </w:rPr>
        <w:t>保</w:t>
      </w:r>
      <w:r>
        <w:rPr>
          <w:rFonts w:hAnsi="宋体"/>
          <w:color w:val="auto"/>
        </w:rPr>
        <w:t>期内因货物本身的质量问题发生故障，乙方应负责免费</w:t>
      </w:r>
      <w:r>
        <w:rPr>
          <w:rFonts w:hint="eastAsia" w:hAnsi="宋体"/>
          <w:color w:val="auto"/>
        </w:rPr>
        <w:t>维修</w:t>
      </w:r>
      <w:r>
        <w:rPr>
          <w:rFonts w:hAnsi="宋体"/>
          <w:color w:val="auto"/>
        </w:rPr>
        <w:t>更换。</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 xml:space="preserve"> 如在使用过程中发生质量问题，乙方在接到甲方通知后</w:t>
      </w:r>
      <w:r>
        <w:rPr>
          <w:rFonts w:hint="eastAsia" w:hAnsi="宋体"/>
          <w:color w:val="auto"/>
        </w:rPr>
        <w:t>，小时</w:t>
      </w:r>
      <w:r>
        <w:rPr>
          <w:rFonts w:hAnsi="宋体"/>
          <w:color w:val="auto"/>
        </w:rPr>
        <w:t>到达甲方现场</w:t>
      </w:r>
      <w:r>
        <w:rPr>
          <w:rFonts w:hint="eastAsia" w:hAnsi="宋体"/>
          <w:color w:val="auto"/>
        </w:rPr>
        <w:t>予以维修服务</w:t>
      </w:r>
      <w:r>
        <w:rPr>
          <w:rFonts w:hAnsi="宋体"/>
          <w:color w:val="auto"/>
        </w:rPr>
        <w:t>。</w:t>
      </w:r>
    </w:p>
    <w:p>
      <w:pPr>
        <w:pStyle w:val="29"/>
        <w:snapToGrid w:val="0"/>
        <w:spacing w:beforeLines="0" w:afterLines="0" w:line="360" w:lineRule="auto"/>
        <w:ind w:right="395" w:rightChars="188" w:firstLine="537" w:firstLineChars="224"/>
        <w:rPr>
          <w:rFonts w:hAnsi="宋体"/>
          <w:color w:val="auto"/>
        </w:rPr>
      </w:pPr>
      <w:r>
        <w:rPr>
          <w:rFonts w:hAnsi="宋体"/>
          <w:color w:val="auto"/>
        </w:rPr>
        <w:t>4</w:t>
      </w:r>
      <w:r>
        <w:rPr>
          <w:rFonts w:hint="eastAsia" w:hAnsi="宋体"/>
          <w:color w:val="auto"/>
        </w:rPr>
        <w:t>.</w:t>
      </w:r>
      <w:r>
        <w:rPr>
          <w:rFonts w:hAnsi="宋体"/>
          <w:color w:val="auto"/>
        </w:rPr>
        <w:t xml:space="preserve"> 在质保期内，乙方应对货物出现的质量及安全问题负责处理解决并承担一切费用。</w:t>
      </w:r>
    </w:p>
    <w:p>
      <w:pPr>
        <w:pStyle w:val="29"/>
        <w:snapToGrid w:val="0"/>
        <w:spacing w:beforeLines="0" w:afterLines="0" w:line="360" w:lineRule="auto"/>
        <w:ind w:left="120" w:leftChars="57" w:right="395" w:rightChars="188" w:firstLine="417" w:firstLineChars="174"/>
        <w:rPr>
          <w:rFonts w:hAnsi="宋体"/>
          <w:color w:val="auto"/>
        </w:rPr>
      </w:pPr>
      <w:r>
        <w:rPr>
          <w:rFonts w:hAnsi="宋体"/>
          <w:color w:val="auto"/>
        </w:rPr>
        <w:t>5</w:t>
      </w:r>
      <w:r>
        <w:rPr>
          <w:rFonts w:hint="eastAsia" w:hAnsi="宋体"/>
          <w:color w:val="auto"/>
        </w:rPr>
        <w:t>.</w:t>
      </w:r>
      <w:r>
        <w:rPr>
          <w:rFonts w:hAnsi="宋体"/>
          <w:color w:val="auto"/>
        </w:rPr>
        <w:t>货物</w:t>
      </w:r>
      <w:r>
        <w:rPr>
          <w:rFonts w:hint="eastAsia" w:hAnsi="宋体"/>
          <w:color w:val="auto"/>
        </w:rPr>
        <w:t>的</w:t>
      </w:r>
      <w:r>
        <w:rPr>
          <w:rFonts w:hAnsi="宋体"/>
          <w:color w:val="auto"/>
        </w:rPr>
        <w:t>免费保修期为</w:t>
      </w:r>
      <w:r>
        <w:rPr>
          <w:rFonts w:hint="eastAsia" w:hAnsi="宋体"/>
          <w:color w:val="auto"/>
        </w:rPr>
        <w:t>年（</w:t>
      </w:r>
      <w:r>
        <w:rPr>
          <w:rFonts w:hAnsi="宋体"/>
          <w:color w:val="auto"/>
        </w:rPr>
        <w:t>自交货验收合格之日起计）</w:t>
      </w:r>
      <w:r>
        <w:rPr>
          <w:rFonts w:hint="eastAsia" w:hAnsi="宋体"/>
          <w:color w:val="auto"/>
        </w:rPr>
        <w:t>，</w:t>
      </w:r>
      <w:r>
        <w:rPr>
          <w:rFonts w:hAnsi="宋体"/>
          <w:color w:val="auto"/>
        </w:rPr>
        <w:t>因人为因素出现的故障不在免费保修范围内。超过保修期的机器设备，</w:t>
      </w:r>
      <w:r>
        <w:rPr>
          <w:rFonts w:hint="eastAsia" w:hAnsi="宋体"/>
          <w:color w:val="auto"/>
        </w:rPr>
        <w:t>终身</w:t>
      </w:r>
      <w:r>
        <w:rPr>
          <w:rFonts w:hAnsi="宋体"/>
          <w:color w:val="auto"/>
        </w:rPr>
        <w:t>维修，维修时只收部件成本费。</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w:t>
      </w:r>
      <w:r>
        <w:rPr>
          <w:rFonts w:hint="eastAsia" w:hAnsi="宋体"/>
          <w:b/>
          <w:color w:val="auto"/>
        </w:rPr>
        <w:t>三</w:t>
      </w:r>
      <w:r>
        <w:rPr>
          <w:rFonts w:hAnsi="宋体"/>
          <w:b/>
          <w:color w:val="auto"/>
        </w:rPr>
        <w:t>、调试和验收</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w:t>
      </w:r>
      <w:r>
        <w:rPr>
          <w:rFonts w:hint="eastAsia" w:hAnsi="宋体"/>
          <w:color w:val="auto"/>
        </w:rPr>
        <w:t>组织初</w:t>
      </w:r>
      <w:r>
        <w:rPr>
          <w:rFonts w:hAnsi="宋体"/>
          <w:color w:val="auto"/>
        </w:rPr>
        <w:t>验收。</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 xml:space="preserve"> 乙方交货前应对产品作出全面检查和对验收文件进行整理，并列出清单，作为甲方收货验收和使用的技术条件依据，检验的结果应随货物交甲方。</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 xml:space="preserve"> 甲方对乙方提供的货物在使用前进行调试时，乙方需负责安装并培训甲方的使用操作人员，并协助甲方一起调试，直到符合技术要求，甲方才做最终验收。对技术复杂的货物，甲方</w:t>
      </w:r>
      <w:r>
        <w:rPr>
          <w:rFonts w:hint="eastAsia" w:hAnsi="宋体"/>
          <w:color w:val="auto"/>
        </w:rPr>
        <w:t>有权邀请</w:t>
      </w:r>
      <w:r>
        <w:rPr>
          <w:rFonts w:hAnsi="宋体"/>
          <w:color w:val="auto"/>
        </w:rPr>
        <w:t>国家认可的专业检测机构参与初步验收及最终验收，并由其出具质量检测报告。验收时乙方必须在现场，验收完毕后作出验收结果报告；</w:t>
      </w:r>
      <w:r>
        <w:rPr>
          <w:rFonts w:hint="eastAsia" w:hAnsi="宋体"/>
          <w:color w:val="auto"/>
        </w:rPr>
        <w:t>检测及</w:t>
      </w:r>
      <w:r>
        <w:rPr>
          <w:rFonts w:hAnsi="宋体"/>
          <w:color w:val="auto"/>
        </w:rPr>
        <w:t>验收费用</w:t>
      </w:r>
      <w:r>
        <w:rPr>
          <w:rFonts w:hint="eastAsia" w:hAnsi="宋体"/>
          <w:color w:val="auto"/>
        </w:rPr>
        <w:t>全部</w:t>
      </w:r>
      <w:r>
        <w:rPr>
          <w:rFonts w:hAnsi="宋体"/>
          <w:color w:val="auto"/>
        </w:rPr>
        <w:t>由乙方负责。</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w:t>
      </w:r>
      <w:r>
        <w:rPr>
          <w:rFonts w:hint="eastAsia" w:hAnsi="宋体"/>
          <w:b/>
          <w:color w:val="auto"/>
        </w:rPr>
        <w:t>四</w:t>
      </w:r>
      <w:r>
        <w:rPr>
          <w:rFonts w:hAnsi="宋体"/>
          <w:b/>
          <w:color w:val="auto"/>
        </w:rPr>
        <w:t>、货物包装、发运及运输</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 xml:space="preserve"> 乙方应在货物发运前对其进行满足运输距离、防潮、防震、防锈和防破损装卸等要求包装，以保证货物安全运达甲方指定地点。</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 xml:space="preserve"> 使用说明书、质量检验证明书、随配附件和工具以及清单一并附于货物内。</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 xml:space="preserve"> 乙方在货物发运手续办理完毕后</w:t>
      </w:r>
      <w:r>
        <w:rPr>
          <w:rFonts w:hint="eastAsia" w:hAnsi="宋体"/>
          <w:color w:val="auto"/>
        </w:rPr>
        <w:t>二十四</w:t>
      </w:r>
      <w:r>
        <w:rPr>
          <w:rFonts w:hAnsi="宋体"/>
          <w:color w:val="auto"/>
        </w:rPr>
        <w:t>小时内</w:t>
      </w:r>
      <w:r>
        <w:rPr>
          <w:rFonts w:hint="eastAsia" w:hAnsi="宋体"/>
          <w:color w:val="auto"/>
        </w:rPr>
        <w:t>，</w:t>
      </w:r>
      <w:r>
        <w:rPr>
          <w:rFonts w:hAnsi="宋体"/>
          <w:color w:val="auto"/>
        </w:rPr>
        <w:t>或</w:t>
      </w:r>
      <w:r>
        <w:rPr>
          <w:rFonts w:hint="eastAsia" w:hAnsi="宋体"/>
          <w:color w:val="auto"/>
        </w:rPr>
        <w:t>者</w:t>
      </w:r>
      <w:r>
        <w:rPr>
          <w:rFonts w:hAnsi="宋体"/>
          <w:color w:val="auto"/>
        </w:rPr>
        <w:t>货到甲方</w:t>
      </w:r>
      <w:r>
        <w:rPr>
          <w:rFonts w:hint="eastAsia" w:hAnsi="宋体"/>
          <w:color w:val="auto"/>
        </w:rPr>
        <w:t>四十八</w:t>
      </w:r>
      <w:r>
        <w:rPr>
          <w:rFonts w:hAnsi="宋体"/>
          <w:color w:val="auto"/>
        </w:rPr>
        <w:t>小时前通知甲方，以准备接货。</w:t>
      </w:r>
    </w:p>
    <w:p>
      <w:pPr>
        <w:pStyle w:val="29"/>
        <w:snapToGrid w:val="0"/>
        <w:spacing w:beforeLines="0" w:afterLines="0" w:line="360" w:lineRule="auto"/>
        <w:ind w:right="395" w:rightChars="188" w:firstLine="537" w:firstLineChars="224"/>
        <w:rPr>
          <w:rFonts w:hAnsi="宋体"/>
          <w:color w:val="auto"/>
        </w:rPr>
      </w:pPr>
      <w:r>
        <w:rPr>
          <w:rFonts w:hAnsi="宋体"/>
          <w:color w:val="auto"/>
        </w:rPr>
        <w:t>4</w:t>
      </w:r>
      <w:r>
        <w:rPr>
          <w:rFonts w:hint="eastAsia" w:hAnsi="宋体"/>
          <w:color w:val="auto"/>
        </w:rPr>
        <w:t>.</w:t>
      </w:r>
      <w:r>
        <w:rPr>
          <w:rFonts w:hAnsi="宋体"/>
          <w:color w:val="auto"/>
        </w:rPr>
        <w:t xml:space="preserve"> 货物在交付甲方前发生的风险均由乙方负责。</w:t>
      </w:r>
    </w:p>
    <w:p>
      <w:pPr>
        <w:pStyle w:val="29"/>
        <w:snapToGrid w:val="0"/>
        <w:spacing w:beforeLines="0" w:afterLines="0" w:line="360" w:lineRule="auto"/>
        <w:ind w:right="395" w:rightChars="188" w:firstLine="537" w:firstLineChars="224"/>
        <w:rPr>
          <w:rFonts w:hAnsi="宋体"/>
          <w:color w:val="auto"/>
        </w:rPr>
      </w:pPr>
      <w:r>
        <w:rPr>
          <w:rFonts w:hAnsi="宋体"/>
          <w:color w:val="auto"/>
        </w:rPr>
        <w:t>5</w:t>
      </w:r>
      <w:r>
        <w:rPr>
          <w:rFonts w:hint="eastAsia" w:hAnsi="宋体"/>
          <w:color w:val="auto"/>
        </w:rPr>
        <w:t>.</w:t>
      </w:r>
      <w:r>
        <w:rPr>
          <w:rFonts w:hAnsi="宋体"/>
          <w:color w:val="auto"/>
        </w:rPr>
        <w:t xml:space="preserve"> 货物在规定的交付期限内由乙方送达甲方指定的地点视为交付，乙方同时需通知甲方货物已送达。</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w:t>
      </w:r>
      <w:r>
        <w:rPr>
          <w:rFonts w:hint="eastAsia" w:hAnsi="宋体"/>
          <w:b/>
          <w:color w:val="auto"/>
        </w:rPr>
        <w:t>五</w:t>
      </w:r>
      <w:r>
        <w:rPr>
          <w:rFonts w:hAnsi="宋体"/>
          <w:b/>
          <w:color w:val="auto"/>
        </w:rPr>
        <w:t>、违约责任</w:t>
      </w:r>
    </w:p>
    <w:p>
      <w:pPr>
        <w:pStyle w:val="29"/>
        <w:snapToGrid w:val="0"/>
        <w:spacing w:beforeLines="0" w:afterLines="0" w:line="360" w:lineRule="auto"/>
        <w:ind w:right="395" w:rightChars="188" w:firstLine="537" w:firstLineChars="224"/>
        <w:rPr>
          <w:rFonts w:hAnsi="宋体"/>
          <w:color w:val="auto"/>
          <w:u w:val="single"/>
        </w:rPr>
      </w:pPr>
      <w:r>
        <w:rPr>
          <w:rFonts w:hAnsi="宋体"/>
          <w:color w:val="auto"/>
        </w:rPr>
        <w:t>1</w:t>
      </w:r>
      <w:r>
        <w:rPr>
          <w:rFonts w:hint="eastAsia" w:hAnsi="宋体"/>
          <w:color w:val="auto"/>
        </w:rPr>
        <w:t>.</w:t>
      </w:r>
      <w:r>
        <w:rPr>
          <w:rFonts w:hAnsi="宋体"/>
          <w:color w:val="auto"/>
        </w:rPr>
        <w:t xml:space="preserve"> 甲方无正当理由拒收货物的，甲方向乙方偿付拒收货款总值的百分之</w:t>
      </w:r>
      <w:r>
        <w:rPr>
          <w:rFonts w:hint="eastAsia" w:hAnsi="宋体"/>
          <w:color w:val="auto"/>
        </w:rPr>
        <w:t>十的</w:t>
      </w:r>
      <w:r>
        <w:rPr>
          <w:rFonts w:hAnsi="宋体"/>
          <w:color w:val="auto"/>
        </w:rPr>
        <w:t>违约金。</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 xml:space="preserve"> 甲方无故逾期验收和办理货款支付手续的,甲方应按逾期付款总额每日万分之五向乙方支付违约金。</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 xml:space="preserve"> 乙方逾期交付货物的，乙方应按逾期交货总额每日千分之六向甲方支付违约金，由甲方从待付货款中扣除。逾期超过约定日期</w:t>
      </w:r>
      <w:r>
        <w:rPr>
          <w:rFonts w:hint="eastAsia" w:hAnsi="宋体"/>
          <w:color w:val="auto"/>
        </w:rPr>
        <w:t>十</w:t>
      </w:r>
      <w:r>
        <w:rPr>
          <w:rFonts w:hAnsi="宋体"/>
          <w:color w:val="auto"/>
        </w:rPr>
        <w:t>个工作日不能交货的，甲方可解除本合同。乙方因逾期交货或因其他违约行为导致甲方解除合同的，乙方应向甲方支付合同总值</w:t>
      </w:r>
      <w:r>
        <w:rPr>
          <w:rFonts w:hint="eastAsia" w:hAnsi="宋体"/>
          <w:color w:val="auto"/>
        </w:rPr>
        <w:t>百分之十</w:t>
      </w:r>
      <w:r>
        <w:rPr>
          <w:rFonts w:hAnsi="宋体"/>
          <w:color w:val="auto"/>
        </w:rPr>
        <w:t xml:space="preserve">的违约金，如造成甲方损失超过违约金的，超出部分由乙方继续承担赔偿责任。 </w:t>
      </w:r>
    </w:p>
    <w:p>
      <w:pPr>
        <w:pStyle w:val="29"/>
        <w:snapToGrid w:val="0"/>
        <w:spacing w:beforeLines="0" w:afterLines="0" w:line="360" w:lineRule="auto"/>
        <w:ind w:right="395" w:rightChars="188" w:firstLine="537" w:firstLineChars="224"/>
        <w:rPr>
          <w:rFonts w:hAnsi="宋体"/>
          <w:color w:val="auto"/>
        </w:rPr>
      </w:pPr>
      <w:r>
        <w:rPr>
          <w:rFonts w:hAnsi="宋体"/>
          <w:color w:val="auto"/>
        </w:rPr>
        <w:t>4</w:t>
      </w:r>
      <w:r>
        <w:rPr>
          <w:rFonts w:hint="eastAsia" w:hAnsi="宋体"/>
          <w:color w:val="auto"/>
        </w:rPr>
        <w:t>.</w:t>
      </w:r>
      <w:r>
        <w:rPr>
          <w:rFonts w:hAnsi="宋体"/>
          <w:color w:val="auto"/>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w:t>
      </w:r>
      <w:r>
        <w:rPr>
          <w:rFonts w:hint="eastAsia" w:hAnsi="宋体"/>
          <w:b/>
          <w:color w:val="auto"/>
        </w:rPr>
        <w:t>六</w:t>
      </w:r>
      <w:r>
        <w:rPr>
          <w:rFonts w:hAnsi="宋体"/>
          <w:b/>
          <w:color w:val="auto"/>
        </w:rPr>
        <w:t>、不可抗力事件处理</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 xml:space="preserve"> 在合同有效期内，任何一方因不可抗力事件导致不能履行合同，则合同履行期可延长，其延长期与不可抗力影响期相同。</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 xml:space="preserve"> 不可抗力事件发生后，应立即通知对方，并寄送有关权威机构出具的证明。</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 xml:space="preserve"> 不可抗力事件延续</w:t>
      </w:r>
      <w:r>
        <w:rPr>
          <w:rFonts w:hint="eastAsia" w:hAnsi="宋体"/>
          <w:color w:val="auto"/>
        </w:rPr>
        <w:t>一百二十</w:t>
      </w:r>
      <w:r>
        <w:rPr>
          <w:rFonts w:hAnsi="宋体"/>
          <w:color w:val="auto"/>
        </w:rPr>
        <w:t>天以上，双方应通过友好协商，确定是否继续履行合同。</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w:t>
      </w:r>
      <w:r>
        <w:rPr>
          <w:rFonts w:hint="eastAsia" w:hAnsi="宋体"/>
          <w:b/>
          <w:color w:val="auto"/>
        </w:rPr>
        <w:t>七</w:t>
      </w:r>
      <w:r>
        <w:rPr>
          <w:rFonts w:hAnsi="宋体"/>
          <w:b/>
          <w:color w:val="auto"/>
        </w:rPr>
        <w:t>、</w:t>
      </w:r>
      <w:r>
        <w:rPr>
          <w:rFonts w:hint="eastAsia" w:hAnsi="宋体"/>
          <w:b/>
          <w:color w:val="auto"/>
        </w:rPr>
        <w:t>争议的解决</w:t>
      </w:r>
    </w:p>
    <w:p>
      <w:pPr>
        <w:pStyle w:val="29"/>
        <w:snapToGrid w:val="0"/>
        <w:spacing w:beforeLines="0" w:afterLines="0" w:line="360" w:lineRule="auto"/>
        <w:ind w:right="395" w:rightChars="188" w:firstLine="537" w:firstLineChars="224"/>
        <w:rPr>
          <w:rFonts w:hAnsi="宋体"/>
          <w:color w:val="auto"/>
        </w:rPr>
      </w:pPr>
      <w:r>
        <w:rPr>
          <w:rFonts w:hAnsi="宋体"/>
          <w:color w:val="auto"/>
        </w:rPr>
        <w:t xml:space="preserve"> 双方在执行合同中所发生的一切争议，通过协商解决。如协商不成，</w:t>
      </w:r>
      <w:r>
        <w:rPr>
          <w:rFonts w:hint="eastAsia" w:hAnsi="宋体"/>
          <w:color w:val="auto"/>
        </w:rPr>
        <w:t>由杭州仲裁委员会按该会仲裁规则裁决</w:t>
      </w:r>
      <w:r>
        <w:rPr>
          <w:rFonts w:hAnsi="宋体"/>
          <w:color w:val="auto"/>
        </w:rPr>
        <w:t>。</w:t>
      </w:r>
    </w:p>
    <w:p>
      <w:pPr>
        <w:pStyle w:val="29"/>
        <w:snapToGrid w:val="0"/>
        <w:spacing w:beforeLines="0" w:afterLines="0" w:line="360" w:lineRule="auto"/>
        <w:ind w:right="395" w:rightChars="188" w:firstLine="540" w:firstLineChars="224"/>
        <w:rPr>
          <w:rFonts w:hAnsi="宋体"/>
          <w:b/>
          <w:color w:val="auto"/>
        </w:rPr>
      </w:pPr>
      <w:r>
        <w:rPr>
          <w:rFonts w:hAnsi="宋体"/>
          <w:b/>
          <w:color w:val="auto"/>
        </w:rPr>
        <w:t>十</w:t>
      </w:r>
      <w:r>
        <w:rPr>
          <w:rFonts w:hint="eastAsia" w:hAnsi="宋体"/>
          <w:b/>
          <w:color w:val="auto"/>
        </w:rPr>
        <w:t>八</w:t>
      </w:r>
      <w:r>
        <w:rPr>
          <w:rFonts w:hAnsi="宋体"/>
          <w:b/>
          <w:color w:val="auto"/>
        </w:rPr>
        <w:t>、合同生效及其它</w:t>
      </w:r>
    </w:p>
    <w:p>
      <w:pPr>
        <w:pStyle w:val="29"/>
        <w:snapToGrid w:val="0"/>
        <w:spacing w:beforeLines="0" w:afterLines="0" w:line="360" w:lineRule="auto"/>
        <w:ind w:right="395" w:rightChars="188" w:firstLine="537" w:firstLineChars="224"/>
        <w:rPr>
          <w:rFonts w:hAnsi="宋体"/>
          <w:color w:val="auto"/>
        </w:rPr>
      </w:pPr>
      <w:r>
        <w:rPr>
          <w:rFonts w:hAnsi="宋体"/>
          <w:color w:val="auto"/>
        </w:rPr>
        <w:t>1</w:t>
      </w:r>
      <w:r>
        <w:rPr>
          <w:rFonts w:hint="eastAsia" w:hAnsi="宋体"/>
          <w:color w:val="auto"/>
        </w:rPr>
        <w:t>.</w:t>
      </w:r>
      <w:r>
        <w:rPr>
          <w:rFonts w:hAnsi="宋体"/>
          <w:color w:val="auto"/>
        </w:rPr>
        <w:t xml:space="preserve"> 合同经</w:t>
      </w:r>
      <w:r>
        <w:rPr>
          <w:rFonts w:hint="eastAsia" w:hAnsi="宋体"/>
          <w:color w:val="auto"/>
        </w:rPr>
        <w:t>三</w:t>
      </w:r>
      <w:r>
        <w:rPr>
          <w:rFonts w:hAnsi="宋体"/>
          <w:color w:val="auto"/>
        </w:rPr>
        <w:t>方法定代表人或授权代表签字并加盖单位公章后生效。</w:t>
      </w:r>
    </w:p>
    <w:p>
      <w:pPr>
        <w:pStyle w:val="29"/>
        <w:snapToGrid w:val="0"/>
        <w:spacing w:beforeLines="0" w:afterLines="0" w:line="360" w:lineRule="auto"/>
        <w:ind w:right="395" w:rightChars="188" w:firstLine="537" w:firstLineChars="224"/>
        <w:rPr>
          <w:rFonts w:hAnsi="宋体"/>
          <w:color w:val="auto"/>
        </w:rPr>
      </w:pPr>
      <w:r>
        <w:rPr>
          <w:rFonts w:hAnsi="宋体"/>
          <w:color w:val="auto"/>
        </w:rPr>
        <w:t>2</w:t>
      </w:r>
      <w:r>
        <w:rPr>
          <w:rFonts w:hint="eastAsia" w:hAnsi="宋体"/>
          <w:color w:val="auto"/>
        </w:rPr>
        <w:t>.</w:t>
      </w:r>
      <w:r>
        <w:rPr>
          <w:rFonts w:hAnsi="宋体"/>
          <w:color w:val="auto"/>
        </w:rPr>
        <w:t>合同执行中涉及采购资金和采购内容修改或补充的，须经财政部门审批，并签书面补充协议报政府采购监督管理部门备案，方可作为主合同不可分割的一部分。</w:t>
      </w:r>
    </w:p>
    <w:p>
      <w:pPr>
        <w:pStyle w:val="29"/>
        <w:snapToGrid w:val="0"/>
        <w:spacing w:beforeLines="0" w:afterLines="0" w:line="360" w:lineRule="auto"/>
        <w:ind w:right="395" w:rightChars="188" w:firstLine="537" w:firstLineChars="224"/>
        <w:rPr>
          <w:rFonts w:hAnsi="宋体"/>
          <w:color w:val="auto"/>
        </w:rPr>
      </w:pPr>
      <w:r>
        <w:rPr>
          <w:rFonts w:hAnsi="宋体"/>
          <w:color w:val="auto"/>
        </w:rPr>
        <w:t>3</w:t>
      </w:r>
      <w:r>
        <w:rPr>
          <w:rFonts w:hint="eastAsia" w:hAnsi="宋体"/>
          <w:color w:val="auto"/>
        </w:rPr>
        <w:t>.</w:t>
      </w:r>
      <w:r>
        <w:rPr>
          <w:rFonts w:hAnsi="宋体"/>
          <w:color w:val="auto"/>
        </w:rPr>
        <w:t>本合同未尽事宜，</w:t>
      </w:r>
      <w:r>
        <w:rPr>
          <w:rFonts w:hint="eastAsia" w:hAnsi="宋体"/>
          <w:color w:val="auto"/>
        </w:rPr>
        <w:t>甲乙丙三方协商一致可以另行签订补充协议解决，或者</w:t>
      </w:r>
      <w:r>
        <w:rPr>
          <w:rFonts w:hAnsi="宋体"/>
          <w:color w:val="auto"/>
        </w:rPr>
        <w:t>遵照《</w:t>
      </w:r>
      <w:r>
        <w:rPr>
          <w:rFonts w:hint="eastAsia" w:hAnsi="宋体"/>
          <w:color w:val="auto"/>
        </w:rPr>
        <w:t>中华人民共和国</w:t>
      </w:r>
      <w:r>
        <w:rPr>
          <w:rFonts w:hAnsi="宋体"/>
          <w:color w:val="auto"/>
        </w:rPr>
        <w:t>合同法》有关条文执行。</w:t>
      </w:r>
    </w:p>
    <w:p>
      <w:pPr>
        <w:pStyle w:val="29"/>
        <w:snapToGrid w:val="0"/>
        <w:spacing w:beforeLines="0" w:afterLines="0" w:line="360" w:lineRule="auto"/>
        <w:ind w:right="395" w:rightChars="188" w:firstLine="537" w:firstLineChars="224"/>
        <w:rPr>
          <w:rFonts w:hAnsi="宋体"/>
          <w:color w:val="auto"/>
        </w:rPr>
      </w:pPr>
      <w:r>
        <w:rPr>
          <w:rFonts w:hAnsi="宋体"/>
          <w:color w:val="auto"/>
        </w:rPr>
        <w:t>4</w:t>
      </w:r>
      <w:r>
        <w:rPr>
          <w:rFonts w:hint="eastAsia" w:hAnsi="宋体"/>
          <w:color w:val="auto"/>
        </w:rPr>
        <w:t>.</w:t>
      </w:r>
      <w:r>
        <w:rPr>
          <w:rFonts w:hAnsi="宋体"/>
          <w:color w:val="auto"/>
        </w:rPr>
        <w:t>本合同正本一式</w:t>
      </w:r>
      <w:r>
        <w:rPr>
          <w:rFonts w:hint="eastAsia" w:hAnsi="宋体"/>
          <w:color w:val="auto"/>
          <w:u w:val="single"/>
        </w:rPr>
        <w:t xml:space="preserve"> 六 </w:t>
      </w:r>
      <w:r>
        <w:rPr>
          <w:rFonts w:hAnsi="宋体"/>
          <w:color w:val="auto"/>
        </w:rPr>
        <w:t>份，具有同等法律效力，甲乙</w:t>
      </w:r>
      <w:r>
        <w:rPr>
          <w:rFonts w:hint="eastAsia" w:hAnsi="宋体"/>
          <w:color w:val="auto"/>
        </w:rPr>
        <w:t>丙三</w:t>
      </w:r>
      <w:r>
        <w:rPr>
          <w:rFonts w:hAnsi="宋体"/>
          <w:color w:val="auto"/>
        </w:rPr>
        <w:t>方各执</w:t>
      </w:r>
      <w:r>
        <w:rPr>
          <w:rFonts w:hint="eastAsia" w:hAnsi="宋体"/>
          <w:color w:val="auto"/>
        </w:rPr>
        <w:t>二</w:t>
      </w:r>
      <w:r>
        <w:rPr>
          <w:rFonts w:hAnsi="宋体"/>
          <w:color w:val="auto"/>
        </w:rPr>
        <w:t>份。</w:t>
      </w:r>
    </w:p>
    <w:p>
      <w:pPr>
        <w:spacing w:line="360" w:lineRule="auto"/>
        <w:ind w:left="540" w:leftChars="256" w:right="395" w:rightChars="188" w:hanging="2"/>
        <w:rPr>
          <w:rFonts w:ascii="仿宋_GB2312" w:eastAsia="仿宋_GB2312"/>
          <w:color w:val="auto"/>
          <w:sz w:val="24"/>
        </w:rPr>
      </w:pPr>
      <w:r>
        <w:rPr>
          <w:rFonts w:hint="eastAsia" w:ascii="仿宋_GB2312" w:eastAsia="仿宋_GB2312"/>
          <w:color w:val="auto"/>
          <w:sz w:val="24"/>
        </w:rPr>
        <w:t>甲  方（</w:t>
      </w:r>
      <w:r>
        <w:rPr>
          <w:rFonts w:hint="eastAsia" w:ascii="楷体_GB2312" w:eastAsia="楷体_GB2312"/>
          <w:color w:val="auto"/>
          <w:sz w:val="24"/>
        </w:rPr>
        <w:t>盖章</w:t>
      </w:r>
      <w:r>
        <w:rPr>
          <w:rFonts w:hint="eastAsia" w:ascii="仿宋_GB2312" w:eastAsia="仿宋_GB2312"/>
          <w:color w:val="auto"/>
          <w:sz w:val="24"/>
        </w:rPr>
        <w:t>）：                         乙方（</w:t>
      </w:r>
      <w:r>
        <w:rPr>
          <w:rFonts w:hint="eastAsia" w:ascii="楷体_GB2312" w:eastAsia="楷体_GB2312"/>
          <w:color w:val="auto"/>
          <w:sz w:val="24"/>
        </w:rPr>
        <w:t>盖章</w:t>
      </w:r>
      <w:r>
        <w:rPr>
          <w:rFonts w:hint="eastAsia" w:ascii="仿宋_GB2312" w:eastAsia="仿宋_GB2312"/>
          <w:color w:val="auto"/>
          <w:sz w:val="24"/>
        </w:rPr>
        <w:t>）：</w:t>
      </w:r>
    </w:p>
    <w:p>
      <w:pPr>
        <w:spacing w:line="360" w:lineRule="auto"/>
        <w:ind w:left="542" w:leftChars="257" w:right="395" w:rightChars="188" w:hanging="2"/>
        <w:rPr>
          <w:rFonts w:ascii="仿宋_GB2312" w:eastAsia="仿宋_GB2312"/>
          <w:color w:val="auto"/>
          <w:sz w:val="24"/>
        </w:rPr>
      </w:pPr>
      <w:r>
        <w:rPr>
          <w:rFonts w:hint="eastAsia" w:ascii="仿宋_GB2312" w:eastAsia="仿宋_GB2312"/>
          <w:color w:val="auto"/>
          <w:sz w:val="24"/>
        </w:rPr>
        <w:t>法定代表人或受委托人（</w:t>
      </w:r>
      <w:r>
        <w:rPr>
          <w:rFonts w:hint="eastAsia" w:ascii="楷体_GB2312" w:eastAsia="楷体_GB2312"/>
          <w:color w:val="auto"/>
          <w:sz w:val="24"/>
        </w:rPr>
        <w:t>签字</w:t>
      </w:r>
      <w:r>
        <w:rPr>
          <w:rFonts w:hint="eastAsia" w:ascii="仿宋_GB2312" w:eastAsia="仿宋_GB2312"/>
          <w:color w:val="auto"/>
          <w:sz w:val="24"/>
        </w:rPr>
        <w:t>）：           法定代表人或受委托人（</w:t>
      </w:r>
      <w:r>
        <w:rPr>
          <w:rFonts w:hint="eastAsia" w:ascii="楷体_GB2312" w:eastAsia="楷体_GB2312"/>
          <w:color w:val="auto"/>
          <w:sz w:val="24"/>
        </w:rPr>
        <w:t>签字</w:t>
      </w:r>
      <w:r>
        <w:rPr>
          <w:rFonts w:hint="eastAsia" w:ascii="仿宋_GB2312" w:eastAsia="仿宋_GB2312"/>
          <w:color w:val="auto"/>
          <w:sz w:val="24"/>
        </w:rPr>
        <w:t>）：</w:t>
      </w:r>
    </w:p>
    <w:p>
      <w:pPr>
        <w:spacing w:line="360" w:lineRule="auto"/>
        <w:ind w:left="542" w:leftChars="257" w:right="395" w:rightChars="188" w:hanging="2"/>
        <w:rPr>
          <w:rFonts w:ascii="仿宋_GB2312" w:eastAsia="仿宋_GB2312"/>
          <w:color w:val="auto"/>
          <w:sz w:val="24"/>
        </w:rPr>
      </w:pPr>
      <w:r>
        <w:rPr>
          <w:rFonts w:hint="eastAsia" w:ascii="仿宋_GB2312" w:eastAsia="仿宋_GB2312"/>
          <w:color w:val="auto"/>
          <w:sz w:val="24"/>
        </w:rPr>
        <w:t xml:space="preserve">地  址：                                地 址： </w:t>
      </w:r>
    </w:p>
    <w:p>
      <w:pPr>
        <w:spacing w:line="360" w:lineRule="auto"/>
        <w:ind w:left="542" w:leftChars="257" w:right="395" w:rightChars="188" w:hanging="2"/>
        <w:rPr>
          <w:rFonts w:ascii="仿宋_GB2312" w:eastAsia="仿宋_GB2312"/>
          <w:color w:val="auto"/>
          <w:sz w:val="24"/>
        </w:rPr>
      </w:pPr>
      <w:r>
        <w:rPr>
          <w:rFonts w:hint="eastAsia" w:ascii="仿宋_GB2312" w:eastAsia="仿宋_GB2312"/>
          <w:color w:val="auto"/>
          <w:sz w:val="24"/>
        </w:rPr>
        <w:t xml:space="preserve">邮  编：                                邮  编： </w:t>
      </w:r>
    </w:p>
    <w:p>
      <w:pPr>
        <w:spacing w:line="360" w:lineRule="auto"/>
        <w:ind w:left="542" w:leftChars="257" w:right="395" w:rightChars="188" w:hanging="2"/>
        <w:rPr>
          <w:rFonts w:ascii="仿宋_GB2312" w:eastAsia="仿宋_GB2312"/>
          <w:color w:val="auto"/>
          <w:sz w:val="24"/>
        </w:rPr>
      </w:pPr>
      <w:r>
        <w:rPr>
          <w:rFonts w:hint="eastAsia" w:ascii="仿宋_GB2312" w:eastAsia="仿宋_GB2312"/>
          <w:color w:val="auto"/>
          <w:sz w:val="24"/>
        </w:rPr>
        <w:t xml:space="preserve">电  话：                                电  话： </w:t>
      </w:r>
    </w:p>
    <w:p>
      <w:pPr>
        <w:spacing w:line="360" w:lineRule="auto"/>
        <w:ind w:left="542" w:leftChars="257" w:right="395" w:rightChars="188" w:hanging="2"/>
        <w:rPr>
          <w:rFonts w:ascii="仿宋_GB2312" w:eastAsia="仿宋_GB2312"/>
          <w:color w:val="auto"/>
          <w:sz w:val="24"/>
        </w:rPr>
      </w:pPr>
      <w:r>
        <w:rPr>
          <w:rFonts w:hint="eastAsia" w:ascii="仿宋_GB2312" w:eastAsia="仿宋_GB2312"/>
          <w:color w:val="auto"/>
          <w:sz w:val="24"/>
        </w:rPr>
        <w:t xml:space="preserve">传  真：                                传  真： </w:t>
      </w:r>
    </w:p>
    <w:p>
      <w:pPr>
        <w:spacing w:line="360" w:lineRule="auto"/>
        <w:ind w:left="542" w:leftChars="257" w:right="395" w:rightChars="188" w:hanging="2"/>
        <w:rPr>
          <w:rFonts w:ascii="仿宋_GB2312" w:eastAsia="仿宋_GB2312"/>
          <w:color w:val="auto"/>
          <w:sz w:val="24"/>
        </w:rPr>
      </w:pPr>
      <w:r>
        <w:rPr>
          <w:rFonts w:hint="eastAsia" w:ascii="仿宋_GB2312" w:eastAsia="仿宋_GB2312"/>
          <w:color w:val="auto"/>
          <w:spacing w:val="-20"/>
          <w:sz w:val="24"/>
        </w:rPr>
        <w:t>开户银行：</w:t>
      </w:r>
      <w:r>
        <w:rPr>
          <w:rFonts w:hint="eastAsia" w:ascii="宋体" w:hAnsi="宋体" w:cs="宋体"/>
          <w:color w:val="auto"/>
          <w:kern w:val="0"/>
          <w:sz w:val="18"/>
          <w:szCs w:val="18"/>
        </w:rPr>
        <w:t>中国建设银行股份有限公司新昌支行</w:t>
      </w:r>
      <w:r>
        <w:rPr>
          <w:rFonts w:hint="eastAsia" w:ascii="宋体" w:hAnsi="宋体" w:cs="宋体"/>
          <w:color w:val="auto"/>
          <w:kern w:val="0"/>
          <w:sz w:val="24"/>
        </w:rPr>
        <w:t xml:space="preserve">        </w:t>
      </w:r>
      <w:r>
        <w:rPr>
          <w:rFonts w:hint="eastAsia" w:ascii="仿宋_GB2312" w:eastAsia="仿宋_GB2312"/>
          <w:color w:val="auto"/>
          <w:spacing w:val="-20"/>
          <w:sz w:val="24"/>
        </w:rPr>
        <w:t>开户银行</w:t>
      </w:r>
      <w:r>
        <w:rPr>
          <w:rFonts w:hint="eastAsia" w:ascii="仿宋_GB2312" w:eastAsia="仿宋_GB2312"/>
          <w:color w:val="auto"/>
          <w:sz w:val="24"/>
        </w:rPr>
        <w:t>：</w:t>
      </w:r>
    </w:p>
    <w:p>
      <w:pPr>
        <w:spacing w:line="360" w:lineRule="auto"/>
        <w:ind w:left="542" w:leftChars="257" w:right="395" w:rightChars="188" w:hanging="2"/>
        <w:rPr>
          <w:rFonts w:ascii="仿宋_GB2312" w:eastAsia="仿宋_GB2312"/>
          <w:color w:val="auto"/>
          <w:spacing w:val="-16"/>
          <w:sz w:val="24"/>
        </w:rPr>
      </w:pPr>
      <w:r>
        <w:rPr>
          <w:rFonts w:hint="eastAsia" w:ascii="仿宋_GB2312" w:eastAsia="仿宋_GB2312"/>
          <w:color w:val="auto"/>
          <w:spacing w:val="-16"/>
          <w:sz w:val="24"/>
        </w:rPr>
        <w:t>帐  号：</w:t>
      </w:r>
      <w:r>
        <w:rPr>
          <w:rFonts w:ascii="宋体" w:hAnsi="宋体" w:cs="宋体"/>
          <w:color w:val="auto"/>
          <w:kern w:val="0"/>
          <w:sz w:val="24"/>
        </w:rPr>
        <w:t>33050165663500000352</w:t>
      </w:r>
      <w:r>
        <w:rPr>
          <w:rFonts w:hint="eastAsia" w:ascii="仿宋_GB2312" w:eastAsia="仿宋_GB2312"/>
          <w:color w:val="auto"/>
          <w:spacing w:val="-16"/>
          <w:sz w:val="24"/>
        </w:rPr>
        <w:t xml:space="preserve">        </w:t>
      </w:r>
      <w:r>
        <w:rPr>
          <w:rFonts w:ascii="仿宋_GB2312" w:eastAsia="仿宋_GB2312"/>
          <w:color w:val="auto"/>
          <w:spacing w:val="-16"/>
          <w:sz w:val="24"/>
        </w:rPr>
        <w:t xml:space="preserve"> </w:t>
      </w:r>
      <w:r>
        <w:rPr>
          <w:rFonts w:hint="eastAsia" w:ascii="仿宋_GB2312" w:eastAsia="仿宋_GB2312"/>
          <w:color w:val="auto"/>
          <w:spacing w:val="-16"/>
          <w:sz w:val="24"/>
        </w:rPr>
        <w:t xml:space="preserve">          帐  号：</w:t>
      </w:r>
    </w:p>
    <w:p>
      <w:pPr>
        <w:spacing w:line="360" w:lineRule="auto"/>
        <w:ind w:left="537" w:leftChars="255" w:right="395" w:rightChars="188" w:hanging="2"/>
        <w:rPr>
          <w:rFonts w:ascii="仿宋_GB2312" w:eastAsia="仿宋_GB2312"/>
          <w:color w:val="auto"/>
          <w:sz w:val="24"/>
        </w:rPr>
      </w:pPr>
    </w:p>
    <w:p>
      <w:pPr>
        <w:tabs>
          <w:tab w:val="left" w:pos="4410"/>
          <w:tab w:val="left" w:pos="4620"/>
        </w:tabs>
        <w:spacing w:line="360" w:lineRule="auto"/>
        <w:ind w:left="3675" w:leftChars="1750" w:right="395" w:rightChars="188" w:firstLine="522" w:firstLineChars="261"/>
        <w:rPr>
          <w:rFonts w:ascii="仿宋_GB2312" w:eastAsia="仿宋_GB2312"/>
          <w:color w:val="auto"/>
          <w:spacing w:val="-20"/>
          <w:sz w:val="24"/>
        </w:rPr>
      </w:pPr>
    </w:p>
    <w:p>
      <w:pPr>
        <w:tabs>
          <w:tab w:val="left" w:pos="4410"/>
          <w:tab w:val="left" w:pos="4620"/>
        </w:tabs>
        <w:spacing w:line="360" w:lineRule="auto"/>
        <w:ind w:left="3675" w:leftChars="1750" w:right="395" w:rightChars="188" w:firstLine="542" w:firstLineChars="261"/>
        <w:rPr>
          <w:rFonts w:ascii="宋体" w:hAnsi="宋体"/>
          <w:color w:val="auto"/>
          <w:spacing w:val="-16"/>
          <w:sz w:val="24"/>
        </w:rPr>
      </w:pPr>
      <w:r>
        <w:rPr>
          <w:rFonts w:hint="eastAsia" w:ascii="宋体" w:hAnsi="宋体"/>
          <w:color w:val="auto"/>
          <w:spacing w:val="-16"/>
          <w:sz w:val="24"/>
        </w:rPr>
        <w:t xml:space="preserve">签约时间： </w:t>
      </w:r>
      <w:r>
        <w:rPr>
          <w:rFonts w:ascii="宋体" w:hAnsi="宋体"/>
          <w:color w:val="auto"/>
          <w:spacing w:val="-16"/>
          <w:sz w:val="24"/>
        </w:rPr>
        <w:t xml:space="preserve">         </w:t>
      </w:r>
      <w:r>
        <w:rPr>
          <w:rFonts w:hint="eastAsia" w:ascii="宋体" w:hAnsi="宋体"/>
          <w:color w:val="auto"/>
          <w:spacing w:val="-16"/>
          <w:sz w:val="24"/>
        </w:rPr>
        <w:t xml:space="preserve">年 </w:t>
      </w:r>
      <w:r>
        <w:rPr>
          <w:rFonts w:ascii="宋体" w:hAnsi="宋体"/>
          <w:color w:val="auto"/>
          <w:spacing w:val="-16"/>
          <w:sz w:val="24"/>
        </w:rPr>
        <w:t xml:space="preserve">   </w:t>
      </w:r>
      <w:r>
        <w:rPr>
          <w:rFonts w:hint="eastAsia" w:ascii="宋体" w:hAnsi="宋体"/>
          <w:color w:val="auto"/>
          <w:spacing w:val="-16"/>
          <w:sz w:val="24"/>
        </w:rPr>
        <w:t xml:space="preserve">月  </w:t>
      </w:r>
      <w:r>
        <w:rPr>
          <w:rFonts w:ascii="宋体" w:hAnsi="宋体"/>
          <w:color w:val="auto"/>
          <w:spacing w:val="-16"/>
          <w:sz w:val="24"/>
        </w:rPr>
        <w:t xml:space="preserve">  </w:t>
      </w:r>
      <w:r>
        <w:rPr>
          <w:rFonts w:hint="eastAsia" w:ascii="宋体" w:hAnsi="宋体"/>
          <w:color w:val="auto"/>
          <w:spacing w:val="-16"/>
          <w:sz w:val="24"/>
        </w:rPr>
        <w:t>日</w:t>
      </w:r>
    </w:p>
    <w:p>
      <w:pPr>
        <w:pStyle w:val="29"/>
        <w:tabs>
          <w:tab w:val="left" w:pos="8280"/>
        </w:tabs>
        <w:snapToGrid w:val="0"/>
        <w:spacing w:before="156" w:afterLines="0" w:line="360" w:lineRule="auto"/>
        <w:ind w:right="395" w:rightChars="188" w:firstLine="465" w:firstLineChars="224"/>
        <w:rPr>
          <w:rFonts w:hAnsi="宋体"/>
          <w:color w:val="auto"/>
          <w:spacing w:val="-16"/>
        </w:rPr>
      </w:pPr>
      <w:r>
        <w:rPr>
          <w:rFonts w:hint="eastAsia" w:hAnsi="宋体"/>
          <w:color w:val="auto"/>
          <w:spacing w:val="-16"/>
        </w:rPr>
        <w:t xml:space="preserve">                                          签约地点：新昌浙江工业大学科学技术研究院</w:t>
      </w:r>
    </w:p>
    <w:p>
      <w:pPr>
        <w:widowControl/>
        <w:jc w:val="left"/>
        <w:rPr>
          <w:rFonts w:ascii="宋体" w:hAnsi="宋体"/>
          <w:color w:val="auto"/>
          <w:spacing w:val="-16"/>
          <w:sz w:val="24"/>
        </w:rPr>
      </w:pPr>
      <w:r>
        <w:rPr>
          <w:rFonts w:hAnsi="宋体"/>
          <w:color w:val="auto"/>
          <w:spacing w:val="-16"/>
        </w:rPr>
        <w:br w:type="page"/>
      </w:r>
    </w:p>
    <w:p>
      <w:pPr>
        <w:spacing w:before="312" w:beforeLines="100" w:after="156" w:afterLines="50"/>
        <w:ind w:right="395" w:rightChars="188"/>
        <w:jc w:val="center"/>
        <w:rPr>
          <w:b/>
          <w:color w:val="auto"/>
          <w:sz w:val="36"/>
          <w:szCs w:val="36"/>
        </w:rPr>
      </w:pPr>
      <w:r>
        <w:rPr>
          <w:rFonts w:hint="eastAsia" w:ascii="黑体" w:eastAsia="黑体"/>
          <w:color w:val="auto"/>
          <w:sz w:val="36"/>
          <w:szCs w:val="36"/>
        </w:rPr>
        <w:t>第六章 投标文件格式</w:t>
      </w:r>
    </w:p>
    <w:p>
      <w:pPr>
        <w:tabs>
          <w:tab w:val="left" w:pos="-2700"/>
        </w:tabs>
        <w:autoSpaceDE w:val="0"/>
        <w:autoSpaceDN w:val="0"/>
        <w:adjustRightInd w:val="0"/>
        <w:snapToGrid w:val="0"/>
        <w:spacing w:before="156" w:beforeLines="50" w:line="360" w:lineRule="auto"/>
        <w:ind w:right="395" w:rightChars="188"/>
        <w:textAlignment w:val="bottom"/>
        <w:rPr>
          <w:rFonts w:ascii="黑体" w:eastAsia="黑体"/>
          <w:color w:val="auto"/>
          <w:sz w:val="36"/>
          <w:szCs w:val="36"/>
        </w:rPr>
      </w:pPr>
      <w:r>
        <w:rPr>
          <w:rFonts w:hint="eastAsia" w:hAnsi="宋体"/>
          <w:b/>
          <w:color w:val="auto"/>
          <w:sz w:val="30"/>
          <w:szCs w:val="30"/>
        </w:rPr>
        <w:t>附件</w:t>
      </w:r>
      <w:r>
        <w:rPr>
          <w:rFonts w:hint="eastAsia"/>
          <w:b/>
          <w:color w:val="auto"/>
          <w:sz w:val="30"/>
          <w:szCs w:val="30"/>
        </w:rPr>
        <w:t>1</w:t>
      </w:r>
      <w:r>
        <w:rPr>
          <w:rFonts w:hint="eastAsia" w:ascii="黑体" w:eastAsia="黑体"/>
          <w:color w:val="auto"/>
          <w:sz w:val="36"/>
          <w:szCs w:val="36"/>
        </w:rPr>
        <w:t xml:space="preserve">                   投标声明书</w:t>
      </w:r>
    </w:p>
    <w:p>
      <w:pPr>
        <w:spacing w:line="400" w:lineRule="exact"/>
        <w:ind w:right="395" w:rightChars="188"/>
        <w:rPr>
          <w:color w:val="auto"/>
          <w:sz w:val="24"/>
        </w:rPr>
      </w:pPr>
      <w:r>
        <w:rPr>
          <w:rFonts w:hint="eastAsia" w:ascii="宋体" w:hAnsi="宋体"/>
          <w:color w:val="auto"/>
          <w:sz w:val="24"/>
        </w:rPr>
        <w:t>致：新昌</w:t>
      </w:r>
      <w:r>
        <w:rPr>
          <w:rFonts w:hint="eastAsia"/>
          <w:color w:val="auto"/>
          <w:sz w:val="24"/>
        </w:rPr>
        <w:t>浙江工业大学科学技术研究院：</w:t>
      </w:r>
    </w:p>
    <w:p>
      <w:pPr>
        <w:spacing w:line="360" w:lineRule="auto"/>
        <w:ind w:right="395" w:rightChars="188" w:firstLine="480" w:firstLineChars="200"/>
        <w:rPr>
          <w:rFonts w:ascii="黑体" w:eastAsia="黑体"/>
          <w:b/>
          <w:color w:val="auto"/>
          <w:sz w:val="28"/>
          <w:szCs w:val="28"/>
        </w:rPr>
      </w:pPr>
      <w:r>
        <w:rPr>
          <w:rFonts w:hint="eastAsia" w:ascii="宋体" w:hAnsi="宋体"/>
          <w:color w:val="auto"/>
          <w:sz w:val="24"/>
        </w:rPr>
        <w:t>（投标人名称）系中华人民共和国合法企业，经营地址。我（姓名）系</w:t>
      </w:r>
      <w:r>
        <w:rPr>
          <w:rFonts w:hint="eastAsia" w:ascii="宋体" w:hAnsi="宋体"/>
          <w:color w:val="auto"/>
          <w:sz w:val="24"/>
          <w:u w:val="single"/>
        </w:rPr>
        <w:t>(</w:t>
      </w:r>
      <w:r>
        <w:rPr>
          <w:rFonts w:hint="eastAsia" w:ascii="宋体" w:hAnsi="宋体"/>
          <w:color w:val="auto"/>
          <w:sz w:val="24"/>
        </w:rPr>
        <w:t>投标人名称）的法定代表人，我方愿意参加贵方组织的[采购项目编号：</w:t>
      </w:r>
      <w:r>
        <w:rPr>
          <w:rFonts w:eastAsia="黑体"/>
          <w:b/>
          <w:color w:val="auto"/>
          <w:sz w:val="28"/>
          <w:szCs w:val="28"/>
        </w:rPr>
        <w:t>XCICG-2021-001</w:t>
      </w:r>
      <w:r>
        <w:rPr>
          <w:rFonts w:hint="eastAsia" w:ascii="宋体" w:hAnsi="宋体" w:cs="宋体"/>
          <w:bCs/>
          <w:color w:val="auto"/>
          <w:sz w:val="24"/>
        </w:rPr>
        <w:t>]</w:t>
      </w:r>
      <w:r>
        <w:rPr>
          <w:rFonts w:hint="eastAsia" w:ascii="宋体" w:hAnsi="宋体"/>
          <w:color w:val="auto"/>
          <w:sz w:val="24"/>
        </w:rPr>
        <w:t>项目的投标，为便于贵方公正、择优地确定中标（成交）人及其投标产品和服务，我方就本次投标有关事项郑重声明如下：</w:t>
      </w:r>
    </w:p>
    <w:p>
      <w:pPr>
        <w:snapToGrid w:val="0"/>
        <w:spacing w:line="400" w:lineRule="exact"/>
        <w:ind w:right="395" w:rightChars="188" w:firstLine="480" w:firstLineChars="200"/>
        <w:rPr>
          <w:rFonts w:ascii="宋体" w:hAnsi="宋体"/>
          <w:color w:val="auto"/>
          <w:sz w:val="24"/>
          <w:szCs w:val="20"/>
        </w:rPr>
      </w:pPr>
      <w:r>
        <w:rPr>
          <w:rFonts w:ascii="宋体" w:hAnsi="宋体"/>
          <w:color w:val="auto"/>
          <w:sz w:val="24"/>
        </w:rPr>
        <w:t>1</w:t>
      </w:r>
      <w:r>
        <w:rPr>
          <w:rFonts w:hint="eastAsia" w:ascii="宋体" w:hAnsi="宋体"/>
          <w:color w:val="auto"/>
          <w:sz w:val="24"/>
        </w:rPr>
        <w:t>.</w:t>
      </w:r>
      <w:r>
        <w:rPr>
          <w:rFonts w:ascii="宋体" w:hAnsi="宋体"/>
          <w:color w:val="auto"/>
          <w:sz w:val="24"/>
        </w:rPr>
        <w:t>我方向贵方提交的所有投标文件、资料都是准确的和真实的</w:t>
      </w:r>
      <w:r>
        <w:rPr>
          <w:rFonts w:hint="eastAsia" w:ascii="宋体" w:hAnsi="宋体"/>
          <w:color w:val="auto"/>
          <w:sz w:val="24"/>
        </w:rPr>
        <w:t>。</w:t>
      </w:r>
    </w:p>
    <w:p>
      <w:pPr>
        <w:snapToGrid w:val="0"/>
        <w:spacing w:line="400" w:lineRule="exact"/>
        <w:ind w:right="395" w:rightChars="188" w:firstLine="480" w:firstLineChars="200"/>
        <w:rPr>
          <w:rFonts w:ascii="宋体" w:hAnsi="宋体"/>
          <w:color w:val="auto"/>
          <w:sz w:val="24"/>
          <w:szCs w:val="20"/>
        </w:rPr>
      </w:pPr>
      <w:r>
        <w:rPr>
          <w:rFonts w:ascii="宋体" w:hAnsi="宋体"/>
          <w:color w:val="auto"/>
          <w:sz w:val="24"/>
        </w:rPr>
        <w:t>2</w:t>
      </w:r>
      <w:r>
        <w:rPr>
          <w:rFonts w:hint="eastAsia" w:ascii="宋体" w:hAnsi="宋体"/>
          <w:color w:val="auto"/>
          <w:sz w:val="24"/>
        </w:rPr>
        <w:t>.</w:t>
      </w:r>
      <w:r>
        <w:rPr>
          <w:rFonts w:ascii="宋体" w:hAnsi="宋体"/>
          <w:color w:val="auto"/>
          <w:sz w:val="24"/>
        </w:rPr>
        <w:t>我方不是采购人的附属机构；在获知本项目采购信息后，与采购人聘请的为此项目提供咨询服务的公司及其附属机构没有任何联系。</w:t>
      </w:r>
    </w:p>
    <w:p>
      <w:pPr>
        <w:snapToGrid w:val="0"/>
        <w:spacing w:line="400" w:lineRule="exact"/>
        <w:ind w:right="395" w:rightChars="188" w:firstLine="480" w:firstLineChars="200"/>
        <w:rPr>
          <w:rFonts w:ascii="宋体" w:hAnsi="宋体"/>
          <w:color w:val="auto"/>
          <w:sz w:val="24"/>
          <w:szCs w:val="20"/>
        </w:rPr>
      </w:pPr>
      <w:r>
        <w:rPr>
          <w:rFonts w:ascii="宋体" w:hAnsi="宋体"/>
          <w:color w:val="auto"/>
          <w:sz w:val="24"/>
        </w:rPr>
        <w:t>3</w:t>
      </w:r>
      <w:r>
        <w:rPr>
          <w:rFonts w:hint="eastAsia" w:ascii="宋体" w:hAnsi="宋体"/>
          <w:color w:val="auto"/>
          <w:sz w:val="24"/>
        </w:rPr>
        <w:t>.</w:t>
      </w:r>
      <w:r>
        <w:rPr>
          <w:rFonts w:ascii="宋体" w:hAnsi="宋体"/>
          <w:color w:val="auto"/>
          <w:sz w:val="24"/>
        </w:rPr>
        <w:t>我方此次向贵方提供的产品名称为：</w:t>
      </w:r>
      <w:r>
        <w:rPr>
          <w:rFonts w:hint="eastAsia" w:ascii="宋体" w:hAnsi="宋体"/>
          <w:color w:val="auto"/>
          <w:sz w:val="24"/>
        </w:rPr>
        <w:t>；规格型号：；该型号产品我方有现货可供，并已于年月生产完工或向</w:t>
      </w:r>
      <w:r>
        <w:rPr>
          <w:rFonts w:hint="eastAsia" w:ascii="宋体" w:hAnsi="宋体"/>
          <w:color w:val="auto"/>
          <w:sz w:val="24"/>
          <w:u w:val="single"/>
        </w:rPr>
        <w:t>　　</w:t>
      </w:r>
      <w:r>
        <w:rPr>
          <w:rFonts w:hint="eastAsia" w:ascii="宋体" w:hAnsi="宋体"/>
          <w:color w:val="auto"/>
          <w:sz w:val="24"/>
        </w:rPr>
        <w:t>（原厂商名称）购进或者须在中标（成交）后向订购。</w:t>
      </w:r>
    </w:p>
    <w:p>
      <w:pPr>
        <w:snapToGrid w:val="0"/>
        <w:spacing w:line="400" w:lineRule="exact"/>
        <w:ind w:right="395" w:rightChars="188" w:firstLine="480" w:firstLineChars="200"/>
        <w:rPr>
          <w:rFonts w:ascii="宋体" w:hAnsi="宋体"/>
          <w:color w:val="auto"/>
          <w:sz w:val="24"/>
          <w:szCs w:val="20"/>
        </w:rPr>
      </w:pPr>
      <w:r>
        <w:rPr>
          <w:rFonts w:ascii="宋体" w:hAnsi="宋体"/>
          <w:color w:val="auto"/>
          <w:sz w:val="24"/>
        </w:rPr>
        <w:t>4</w:t>
      </w:r>
      <w:r>
        <w:rPr>
          <w:rFonts w:hint="eastAsia" w:ascii="宋体" w:hAnsi="宋体"/>
          <w:color w:val="auto"/>
          <w:sz w:val="24"/>
        </w:rPr>
        <w:t>.</w:t>
      </w:r>
      <w:r>
        <w:rPr>
          <w:rFonts w:ascii="宋体" w:hAnsi="宋体"/>
          <w:color w:val="auto"/>
          <w:sz w:val="24"/>
        </w:rPr>
        <w:t>我方诚意提请贵方关注：</w:t>
      </w:r>
      <w:r>
        <w:rPr>
          <w:rFonts w:hint="eastAsia" w:ascii="宋体" w:hAnsi="宋体"/>
          <w:color w:val="auto"/>
          <w:sz w:val="24"/>
        </w:rPr>
        <w:t>近期</w:t>
      </w:r>
      <w:r>
        <w:rPr>
          <w:rFonts w:ascii="宋体" w:hAnsi="宋体"/>
          <w:color w:val="auto"/>
          <w:sz w:val="24"/>
        </w:rPr>
        <w:t>有关该型号产品的</w:t>
      </w:r>
      <w:r>
        <w:rPr>
          <w:rFonts w:hint="eastAsia" w:ascii="宋体" w:hAnsi="宋体"/>
          <w:color w:val="auto"/>
          <w:sz w:val="24"/>
        </w:rPr>
        <w:t>生产、供货、售后服务以及性能等方面的重大决策和事项有：</w:t>
      </w:r>
    </w:p>
    <w:p>
      <w:pPr>
        <w:snapToGrid w:val="0"/>
        <w:spacing w:line="400" w:lineRule="exact"/>
        <w:ind w:right="395" w:rightChars="188"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right="395" w:rightChars="188" w:firstLine="480" w:firstLineChars="200"/>
        <w:rPr>
          <w:rFonts w:ascii="宋体" w:hAnsi="宋体"/>
          <w:color w:val="auto"/>
          <w:sz w:val="24"/>
          <w:szCs w:val="20"/>
        </w:rPr>
      </w:pPr>
      <w:r>
        <w:rPr>
          <w:rFonts w:hint="eastAsia" w:ascii="宋体" w:hAnsi="宋体"/>
          <w:color w:val="auto"/>
          <w:sz w:val="24"/>
          <w:u w:val="single"/>
        </w:rPr>
        <w:t>　　　　　　　　　　　　　　　　　　　　　　　　　　　</w:t>
      </w:r>
    </w:p>
    <w:p>
      <w:pPr>
        <w:pStyle w:val="23"/>
        <w:snapToGrid w:val="0"/>
        <w:spacing w:after="0" w:line="400" w:lineRule="exact"/>
        <w:ind w:left="0" w:leftChars="0" w:right="395" w:rightChars="188" w:firstLine="480" w:firstLineChars="200"/>
        <w:rPr>
          <w:rFonts w:hAnsi="宋体"/>
          <w:color w:val="auto"/>
          <w:sz w:val="24"/>
        </w:rPr>
      </w:pPr>
      <w:r>
        <w:rPr>
          <w:rFonts w:hint="eastAsia" w:ascii="宋体" w:hAnsi="宋体"/>
          <w:color w:val="auto"/>
          <w:sz w:val="24"/>
        </w:rPr>
        <w:t>5.</w:t>
      </w:r>
      <w:r>
        <w:rPr>
          <w:rFonts w:hint="eastAsia" w:hAnsi="宋体"/>
          <w:color w:val="auto"/>
          <w:sz w:val="24"/>
        </w:rPr>
        <w:t>我方及由本人担任法定代表人的其他机构</w:t>
      </w:r>
      <w:r>
        <w:rPr>
          <w:rFonts w:hAnsi="宋体"/>
          <w:color w:val="auto"/>
          <w:sz w:val="24"/>
        </w:rPr>
        <w:t>最近三年内被</w:t>
      </w:r>
      <w:r>
        <w:rPr>
          <w:rFonts w:hint="eastAsia" w:hAnsi="宋体"/>
          <w:color w:val="auto"/>
          <w:sz w:val="24"/>
        </w:rPr>
        <w:t>通报或者被处罚的</w:t>
      </w:r>
      <w:r>
        <w:rPr>
          <w:rFonts w:hAnsi="宋体"/>
          <w:color w:val="auto"/>
          <w:sz w:val="24"/>
        </w:rPr>
        <w:t>违法行为有：</w:t>
      </w:r>
    </w:p>
    <w:p>
      <w:pPr>
        <w:snapToGrid w:val="0"/>
        <w:spacing w:line="400" w:lineRule="exact"/>
        <w:ind w:right="395" w:rightChars="188"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right="395" w:rightChars="188"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right="395" w:rightChars="188" w:firstLine="480" w:firstLineChars="200"/>
        <w:rPr>
          <w:rFonts w:ascii="宋体" w:hAnsi="宋体"/>
          <w:color w:val="auto"/>
          <w:sz w:val="24"/>
          <w:szCs w:val="20"/>
        </w:rPr>
      </w:pPr>
      <w:r>
        <w:rPr>
          <w:rFonts w:hint="eastAsia" w:ascii="宋体" w:hAnsi="宋体"/>
          <w:color w:val="auto"/>
          <w:sz w:val="24"/>
        </w:rPr>
        <w:t>6.以上事项如有虚假或隐瞒，我方愿意承担一切后果，并不再寻求任何旨在减轻或免除法律责任的辩解。</w:t>
      </w:r>
    </w:p>
    <w:p>
      <w:pPr>
        <w:snapToGrid w:val="0"/>
        <w:spacing w:line="400" w:lineRule="exact"/>
        <w:ind w:right="395" w:rightChars="188" w:firstLine="480" w:firstLineChars="200"/>
        <w:rPr>
          <w:rFonts w:ascii="宋体" w:hAnsi="宋体"/>
          <w:color w:val="auto"/>
          <w:sz w:val="24"/>
        </w:rPr>
      </w:pPr>
    </w:p>
    <w:p>
      <w:pPr>
        <w:snapToGrid w:val="0"/>
        <w:spacing w:line="400" w:lineRule="exact"/>
        <w:ind w:right="395" w:rightChars="188" w:firstLine="480" w:firstLineChars="200"/>
        <w:rPr>
          <w:rFonts w:ascii="宋体" w:hAnsi="宋体"/>
          <w:color w:val="auto"/>
          <w:sz w:val="24"/>
          <w:szCs w:val="20"/>
          <w:u w:val="single"/>
        </w:rPr>
      </w:pPr>
      <w:r>
        <w:rPr>
          <w:rFonts w:hint="eastAsia" w:ascii="宋体" w:hAnsi="宋体"/>
          <w:color w:val="auto"/>
          <w:sz w:val="24"/>
        </w:rPr>
        <w:t>法定代表人签章：</w:t>
      </w:r>
    </w:p>
    <w:p>
      <w:pPr>
        <w:snapToGrid w:val="0"/>
        <w:spacing w:line="400" w:lineRule="exact"/>
        <w:ind w:right="395" w:rightChars="188" w:firstLine="480" w:firstLineChars="200"/>
        <w:rPr>
          <w:rFonts w:ascii="宋体" w:hAnsi="宋体"/>
          <w:color w:val="auto"/>
          <w:sz w:val="24"/>
        </w:rPr>
      </w:pPr>
    </w:p>
    <w:p>
      <w:pPr>
        <w:snapToGrid w:val="0"/>
        <w:spacing w:line="400" w:lineRule="exact"/>
        <w:ind w:right="395" w:rightChars="188" w:firstLine="480" w:firstLineChars="200"/>
        <w:rPr>
          <w:rFonts w:ascii="宋体" w:hAnsi="宋体"/>
          <w:color w:val="auto"/>
          <w:sz w:val="24"/>
        </w:rPr>
      </w:pPr>
      <w:r>
        <w:rPr>
          <w:rFonts w:hint="eastAsia" w:ascii="宋体" w:hAnsi="宋体"/>
          <w:color w:val="auto"/>
          <w:sz w:val="24"/>
        </w:rPr>
        <w:t>投标人公章：</w:t>
      </w:r>
    </w:p>
    <w:p>
      <w:pPr>
        <w:snapToGrid w:val="0"/>
        <w:spacing w:line="400" w:lineRule="exact"/>
        <w:ind w:right="395" w:rightChars="188" w:firstLine="480" w:firstLineChars="200"/>
        <w:rPr>
          <w:rFonts w:ascii="宋体" w:hAnsi="宋体"/>
          <w:color w:val="auto"/>
          <w:sz w:val="24"/>
        </w:rPr>
      </w:pPr>
      <w:r>
        <w:rPr>
          <w:rFonts w:hint="eastAsia" w:ascii="宋体" w:hAnsi="宋体"/>
          <w:color w:val="auto"/>
          <w:sz w:val="24"/>
        </w:rPr>
        <w:t xml:space="preserve">                                                </w:t>
      </w:r>
      <w:r>
        <w:rPr>
          <w:rFonts w:hint="eastAsia"/>
          <w:color w:val="auto"/>
          <w:sz w:val="24"/>
        </w:rPr>
        <w:t>年   月   日</w:t>
      </w:r>
    </w:p>
    <w:p>
      <w:pPr>
        <w:spacing w:line="360" w:lineRule="auto"/>
        <w:ind w:right="395" w:rightChars="188"/>
        <w:rPr>
          <w:b/>
          <w:color w:val="auto"/>
          <w:sz w:val="24"/>
        </w:rPr>
      </w:pPr>
      <w:r>
        <w:rPr>
          <w:rFonts w:hAnsi="宋体"/>
          <w:b/>
          <w:color w:val="auto"/>
          <w:sz w:val="30"/>
          <w:szCs w:val="30"/>
        </w:rPr>
        <w:br w:type="page"/>
      </w:r>
      <w:r>
        <w:rPr>
          <w:rFonts w:hint="eastAsia" w:hAnsi="宋体"/>
          <w:b/>
          <w:color w:val="auto"/>
          <w:sz w:val="30"/>
          <w:szCs w:val="30"/>
        </w:rPr>
        <w:t>附件</w:t>
      </w:r>
      <w:r>
        <w:rPr>
          <w:rFonts w:hint="eastAsia"/>
          <w:b/>
          <w:color w:val="auto"/>
          <w:sz w:val="30"/>
          <w:szCs w:val="30"/>
        </w:rPr>
        <w:t xml:space="preserve">2 </w:t>
      </w:r>
    </w:p>
    <w:p>
      <w:pPr>
        <w:tabs>
          <w:tab w:val="left" w:pos="-2700"/>
        </w:tabs>
        <w:autoSpaceDE w:val="0"/>
        <w:autoSpaceDN w:val="0"/>
        <w:adjustRightInd w:val="0"/>
        <w:snapToGrid w:val="0"/>
        <w:spacing w:line="360" w:lineRule="auto"/>
        <w:ind w:right="395" w:rightChars="188"/>
        <w:jc w:val="center"/>
        <w:textAlignment w:val="bottom"/>
        <w:rPr>
          <w:rFonts w:ascii="黑体" w:eastAsia="黑体"/>
          <w:color w:val="auto"/>
          <w:sz w:val="36"/>
          <w:szCs w:val="36"/>
        </w:rPr>
      </w:pPr>
      <w:r>
        <w:rPr>
          <w:rFonts w:hint="eastAsia" w:ascii="黑体" w:eastAsia="黑体"/>
          <w:color w:val="auto"/>
          <w:sz w:val="36"/>
          <w:szCs w:val="36"/>
        </w:rPr>
        <w:t>开 标 一 览 表（一）</w:t>
      </w:r>
    </w:p>
    <w:p>
      <w:pPr>
        <w:spacing w:line="360" w:lineRule="auto"/>
        <w:ind w:right="395" w:rightChars="188"/>
        <w:rPr>
          <w:rFonts w:ascii="Calibri"/>
          <w:color w:val="auto"/>
          <w:sz w:val="24"/>
          <w:szCs w:val="22"/>
        </w:rPr>
      </w:pPr>
      <w:r>
        <w:rPr>
          <w:rFonts w:hint="eastAsia"/>
          <w:color w:val="auto"/>
          <w:sz w:val="24"/>
        </w:rPr>
        <w:t>投标人名称（公章）：</w:t>
      </w:r>
    </w:p>
    <w:p>
      <w:pPr>
        <w:spacing w:line="360" w:lineRule="auto"/>
        <w:ind w:left="509" w:right="395" w:rightChars="188" w:hanging="508" w:hangingChars="212"/>
        <w:rPr>
          <w:rFonts w:hAnsi="宋体"/>
          <w:color w:val="auto"/>
          <w:sz w:val="24"/>
        </w:rPr>
      </w:pPr>
      <w:r>
        <w:rPr>
          <w:rFonts w:hint="eastAsia" w:hAnsi="宋体"/>
          <w:color w:val="auto"/>
          <w:sz w:val="24"/>
        </w:rPr>
        <w:t>采购项目编号：</w:t>
      </w:r>
      <w:r>
        <w:rPr>
          <w:rFonts w:eastAsia="黑体"/>
          <w:b/>
          <w:color w:val="auto"/>
          <w:sz w:val="28"/>
          <w:szCs w:val="28"/>
        </w:rPr>
        <w:t>XCICG-2021-001</w:t>
      </w:r>
    </w:p>
    <w:p>
      <w:pPr>
        <w:spacing w:line="360" w:lineRule="auto"/>
        <w:ind w:right="395" w:rightChars="188"/>
        <w:rPr>
          <w:color w:val="auto"/>
          <w:sz w:val="24"/>
        </w:rPr>
      </w:pPr>
      <w:r>
        <w:rPr>
          <w:rFonts w:hint="eastAsia"/>
          <w:color w:val="auto"/>
          <w:sz w:val="24"/>
        </w:rPr>
        <w:t>标项：</w:t>
      </w:r>
    </w:p>
    <w:tbl>
      <w:tblPr>
        <w:tblStyle w:val="52"/>
        <w:tblW w:w="10485"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1799"/>
        <w:gridCol w:w="1079"/>
        <w:gridCol w:w="1439"/>
        <w:gridCol w:w="1208"/>
        <w:gridCol w:w="1133"/>
        <w:gridCol w:w="708"/>
        <w:gridCol w:w="993"/>
        <w:gridCol w:w="850"/>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货物名称</w:t>
            </w:r>
          </w:p>
        </w:tc>
        <w:tc>
          <w:tcPr>
            <w:tcW w:w="1079" w:type="dxa"/>
            <w:tcBorders>
              <w:top w:val="single" w:color="auto" w:sz="4" w:space="0"/>
              <w:left w:val="single" w:color="auto" w:sz="4" w:space="0"/>
              <w:bottom w:val="single" w:color="auto" w:sz="4" w:space="0"/>
              <w:right w:val="single" w:color="auto" w:sz="4" w:space="0"/>
            </w:tcBorders>
            <w:vAlign w:val="center"/>
          </w:tcPr>
          <w:p>
            <w:pPr>
              <w:pStyle w:val="447"/>
              <w:tabs>
                <w:tab w:val="left" w:pos="420"/>
              </w:tabs>
              <w:spacing w:line="240" w:lineRule="auto"/>
              <w:rPr>
                <w:rFonts w:ascii="宋体" w:hAnsi="宋体" w:eastAsia="宋体"/>
                <w:color w:val="auto"/>
                <w:spacing w:val="0"/>
                <w:kern w:val="2"/>
                <w:sz w:val="21"/>
              </w:rPr>
            </w:pPr>
            <w:r>
              <w:rPr>
                <w:rFonts w:hint="eastAsia" w:ascii="宋体" w:hAnsi="宋体" w:eastAsia="宋体"/>
                <w:color w:val="auto"/>
                <w:spacing w:val="0"/>
                <w:kern w:val="2"/>
                <w:sz w:val="21"/>
              </w:rPr>
              <w:t>国别、</w:t>
            </w:r>
          </w:p>
          <w:p>
            <w:pPr>
              <w:pStyle w:val="447"/>
              <w:tabs>
                <w:tab w:val="left" w:pos="420"/>
              </w:tabs>
              <w:spacing w:line="240" w:lineRule="auto"/>
              <w:rPr>
                <w:rFonts w:ascii="宋体" w:hAnsi="宋体" w:eastAsia="宋体"/>
                <w:color w:val="auto"/>
                <w:spacing w:val="0"/>
                <w:kern w:val="2"/>
                <w:sz w:val="21"/>
              </w:rPr>
            </w:pPr>
            <w:r>
              <w:rPr>
                <w:rFonts w:hint="eastAsia" w:ascii="宋体" w:hAnsi="宋体" w:eastAsia="宋体"/>
                <w:color w:val="auto"/>
                <w:spacing w:val="0"/>
                <w:kern w:val="2"/>
                <w:sz w:val="21"/>
              </w:rPr>
              <w:t>品牌</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规格型号</w:t>
            </w: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单位及数量</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单价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总价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质保期</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交货</w:t>
            </w:r>
          </w:p>
          <w:p>
            <w:pPr>
              <w:jc w:val="center"/>
              <w:rPr>
                <w:rFonts w:ascii="宋体" w:hAnsi="宋体"/>
                <w:color w:val="auto"/>
              </w:rPr>
            </w:pPr>
            <w:r>
              <w:rPr>
                <w:rFonts w:hint="eastAsia" w:ascii="宋体" w:hAnsi="宋体"/>
                <w:color w:val="auto"/>
              </w:rPr>
              <w:t>时间</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p>
            <w:pPr>
              <w:jc w:val="center"/>
              <w:rPr>
                <w:rFonts w:ascii="宋体" w:hAnsi="宋体"/>
                <w:color w:val="auto"/>
                <w:szCs w:val="22"/>
              </w:rPr>
            </w:pPr>
            <w:r>
              <w:rPr>
                <w:rFonts w:hint="eastAsia" w:ascii="宋体" w:hAnsi="宋体"/>
                <w:color w:val="auto"/>
              </w:rPr>
              <w:t>项目负责人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0"/>
              </w:rPr>
            </w:pPr>
            <w:r>
              <w:rPr>
                <w:rFonts w:hint="eastAsia" w:ascii="宋体" w:hAnsi="宋体"/>
                <w:color w:val="auto"/>
                <w:spacing w:val="20"/>
              </w:rPr>
              <w:t>……</w:t>
            </w: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13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5" w:type="dxa"/>
            <w:gridSpan w:val="10"/>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color w:val="auto"/>
                <w:spacing w:val="20"/>
                <w:sz w:val="24"/>
                <w:szCs w:val="20"/>
              </w:rPr>
            </w:pPr>
            <w:r>
              <w:rPr>
                <w:rFonts w:hint="eastAsia" w:ascii="宋体" w:hAnsi="宋体"/>
                <w:color w:val="auto"/>
                <w:spacing w:val="20"/>
                <w:sz w:val="24"/>
              </w:rPr>
              <w:t>投标总价：（大写）                                 （¥       ）。</w:t>
            </w:r>
          </w:p>
        </w:tc>
      </w:tr>
    </w:tbl>
    <w:p>
      <w:pPr>
        <w:tabs>
          <w:tab w:val="left" w:pos="1418"/>
        </w:tabs>
        <w:snapToGrid w:val="0"/>
        <w:spacing w:before="50" w:after="50"/>
        <w:ind w:left="1418" w:right="395" w:rightChars="188" w:hanging="567"/>
        <w:jc w:val="center"/>
        <w:rPr>
          <w:rFonts w:ascii="宋体" w:hAnsi="宋体"/>
          <w:color w:val="auto"/>
          <w:spacing w:val="20"/>
          <w:sz w:val="24"/>
          <w:szCs w:val="20"/>
          <w:u w:val="single"/>
        </w:rPr>
      </w:pPr>
    </w:p>
    <w:p>
      <w:pPr>
        <w:spacing w:after="312" w:afterLines="100" w:line="360" w:lineRule="auto"/>
        <w:ind w:right="395" w:rightChars="188"/>
        <w:rPr>
          <w:rFonts w:ascii="Calibri" w:hAnsi="Calibri"/>
          <w:color w:val="auto"/>
          <w:sz w:val="24"/>
          <w:szCs w:val="22"/>
        </w:rPr>
      </w:pPr>
      <w:r>
        <w:rPr>
          <w:rFonts w:hint="eastAsia"/>
          <w:color w:val="auto"/>
          <w:sz w:val="24"/>
        </w:rPr>
        <w:t>投标人代表签字：               职务：</w:t>
      </w:r>
    </w:p>
    <w:p>
      <w:pPr>
        <w:spacing w:line="360" w:lineRule="auto"/>
        <w:ind w:left="539" w:leftChars="28" w:right="395" w:rightChars="188" w:hanging="480" w:hangingChars="200"/>
        <w:jc w:val="left"/>
        <w:rPr>
          <w:color w:val="auto"/>
          <w:sz w:val="24"/>
        </w:rPr>
      </w:pPr>
      <w:r>
        <w:rPr>
          <w:rFonts w:hint="eastAsia"/>
          <w:color w:val="auto"/>
          <w:sz w:val="24"/>
        </w:rPr>
        <w:t>日期：   年   月   日</w:t>
      </w:r>
    </w:p>
    <w:p>
      <w:pPr>
        <w:spacing w:line="360" w:lineRule="auto"/>
        <w:ind w:left="-540" w:leftChars="-257" w:right="395" w:rightChars="188" w:firstLine="540" w:firstLineChars="225"/>
        <w:rPr>
          <w:color w:val="auto"/>
          <w:sz w:val="24"/>
        </w:rPr>
      </w:pPr>
      <w:r>
        <w:rPr>
          <w:rFonts w:hint="eastAsia"/>
          <w:color w:val="auto"/>
          <w:sz w:val="24"/>
        </w:rPr>
        <w:t>备注：</w:t>
      </w:r>
      <w:r>
        <w:rPr>
          <w:color w:val="auto"/>
          <w:sz w:val="24"/>
        </w:rPr>
        <w:t>1</w:t>
      </w:r>
      <w:r>
        <w:rPr>
          <w:rFonts w:hint="eastAsia"/>
          <w:color w:val="auto"/>
          <w:sz w:val="24"/>
        </w:rPr>
        <w:t>、投标报价以为结算单位。</w:t>
      </w:r>
    </w:p>
    <w:p>
      <w:pPr>
        <w:spacing w:line="360" w:lineRule="auto"/>
        <w:ind w:right="395" w:rightChars="188" w:firstLine="720" w:firstLineChars="300"/>
        <w:rPr>
          <w:color w:val="auto"/>
          <w:sz w:val="24"/>
        </w:rPr>
      </w:pPr>
      <w:r>
        <w:rPr>
          <w:color w:val="auto"/>
          <w:sz w:val="24"/>
        </w:rPr>
        <w:t>2</w:t>
      </w:r>
      <w:r>
        <w:rPr>
          <w:rFonts w:hint="eastAsia"/>
          <w:color w:val="auto"/>
          <w:sz w:val="24"/>
        </w:rPr>
        <w:t>、此表在不改变格式内容时，可自行制作。</w:t>
      </w:r>
    </w:p>
    <w:p>
      <w:pPr>
        <w:spacing w:line="360" w:lineRule="auto"/>
        <w:ind w:right="395" w:rightChars="188" w:firstLine="720" w:firstLineChars="300"/>
        <w:rPr>
          <w:color w:val="auto"/>
          <w:sz w:val="24"/>
        </w:rPr>
      </w:pPr>
      <w:r>
        <w:rPr>
          <w:color w:val="auto"/>
          <w:sz w:val="24"/>
        </w:rPr>
        <w:t>3</w:t>
      </w:r>
      <w:r>
        <w:rPr>
          <w:rFonts w:hint="eastAsia"/>
          <w:color w:val="auto"/>
          <w:sz w:val="24"/>
        </w:rPr>
        <w:t>、标项与产品名称应按照招标文件相对应，否则以所投主体不明作无效投标处理。</w:t>
      </w:r>
    </w:p>
    <w:p>
      <w:pPr>
        <w:spacing w:line="360" w:lineRule="auto"/>
        <w:ind w:left="718" w:leftChars="342" w:right="395" w:rightChars="188"/>
        <w:rPr>
          <w:color w:val="auto"/>
          <w:sz w:val="24"/>
        </w:rPr>
      </w:pPr>
      <w:r>
        <w:rPr>
          <w:color w:val="auto"/>
          <w:sz w:val="24"/>
        </w:rPr>
        <w:t>4</w:t>
      </w:r>
      <w:r>
        <w:rPr>
          <w:rFonts w:hint="eastAsia"/>
          <w:color w:val="auto"/>
          <w:sz w:val="24"/>
        </w:rPr>
        <w:t>、</w:t>
      </w:r>
      <w:r>
        <w:rPr>
          <w:rFonts w:hint="eastAsia"/>
          <w:b/>
          <w:color w:val="auto"/>
          <w:sz w:val="24"/>
        </w:rPr>
        <w:t>公开招标实行一次性报价（此报价包含运输费、安装调试费、税、费等所有费用，与投标报价明细标中总价一致）</w:t>
      </w:r>
      <w:r>
        <w:rPr>
          <w:rFonts w:hint="eastAsia"/>
          <w:color w:val="auto"/>
          <w:sz w:val="24"/>
        </w:rPr>
        <w:t>，</w:t>
      </w:r>
      <w:r>
        <w:rPr>
          <w:rFonts w:hint="eastAsia"/>
          <w:b/>
          <w:color w:val="auto"/>
          <w:sz w:val="24"/>
        </w:rPr>
        <w:t>投标价即为最终有效价</w:t>
      </w:r>
      <w:r>
        <w:rPr>
          <w:rFonts w:hint="eastAsia"/>
          <w:color w:val="auto"/>
          <w:sz w:val="24"/>
        </w:rPr>
        <w:t>。</w:t>
      </w:r>
    </w:p>
    <w:p>
      <w:pPr>
        <w:spacing w:line="360" w:lineRule="auto"/>
        <w:ind w:left="718" w:leftChars="342" w:right="395" w:rightChars="188"/>
        <w:rPr>
          <w:b/>
          <w:color w:val="auto"/>
          <w:sz w:val="24"/>
        </w:rPr>
      </w:pPr>
      <w:r>
        <w:rPr>
          <w:rFonts w:hint="eastAsia"/>
          <w:b/>
          <w:color w:val="auto"/>
          <w:sz w:val="24"/>
        </w:rPr>
        <w:t>5、开标一览表（一）装订于报价文件中（胶装）</w:t>
      </w:r>
    </w:p>
    <w:p>
      <w:pPr>
        <w:spacing w:line="360" w:lineRule="auto"/>
        <w:ind w:left="718" w:leftChars="342" w:right="395" w:rightChars="188"/>
        <w:rPr>
          <w:b/>
          <w:bCs/>
          <w:color w:val="auto"/>
          <w:sz w:val="24"/>
        </w:rPr>
      </w:pPr>
      <w:r>
        <w:rPr>
          <w:rFonts w:hint="eastAsia"/>
          <w:b/>
          <w:bCs/>
          <w:color w:val="auto"/>
          <w:sz w:val="24"/>
        </w:rPr>
        <w:t>注：已公开预算但报价超预算的，一律作无效标处理。</w:t>
      </w:r>
    </w:p>
    <w:p>
      <w:pPr>
        <w:spacing w:line="360" w:lineRule="auto"/>
        <w:ind w:right="395" w:rightChars="188"/>
        <w:rPr>
          <w:b/>
          <w:color w:val="auto"/>
          <w:sz w:val="24"/>
        </w:rPr>
      </w:pPr>
    </w:p>
    <w:p>
      <w:pPr>
        <w:spacing w:line="360" w:lineRule="auto"/>
        <w:ind w:right="395" w:rightChars="188"/>
        <w:rPr>
          <w:b/>
          <w:color w:val="auto"/>
          <w:sz w:val="24"/>
        </w:rPr>
      </w:pPr>
    </w:p>
    <w:p>
      <w:pPr>
        <w:spacing w:line="360" w:lineRule="auto"/>
        <w:ind w:right="218" w:rightChars="104"/>
        <w:rPr>
          <w:rFonts w:hAnsi="宋体"/>
          <w:b/>
          <w:color w:val="auto"/>
          <w:sz w:val="30"/>
          <w:szCs w:val="30"/>
        </w:rPr>
      </w:pPr>
    </w:p>
    <w:p>
      <w:pPr>
        <w:spacing w:line="360" w:lineRule="auto"/>
        <w:ind w:right="218" w:rightChars="104"/>
        <w:rPr>
          <w:b/>
          <w:color w:val="auto"/>
          <w:sz w:val="24"/>
        </w:rPr>
      </w:pPr>
      <w:r>
        <w:rPr>
          <w:rFonts w:hint="eastAsia" w:hAnsi="宋体"/>
          <w:b/>
          <w:color w:val="auto"/>
          <w:sz w:val="30"/>
          <w:szCs w:val="30"/>
        </w:rPr>
        <w:t>附件</w:t>
      </w:r>
      <w:r>
        <w:rPr>
          <w:rFonts w:hint="eastAsia"/>
          <w:b/>
          <w:color w:val="auto"/>
          <w:sz w:val="30"/>
          <w:szCs w:val="30"/>
        </w:rPr>
        <w:t xml:space="preserve">3 </w:t>
      </w:r>
    </w:p>
    <w:p>
      <w:pPr>
        <w:tabs>
          <w:tab w:val="left" w:pos="-2700"/>
        </w:tabs>
        <w:autoSpaceDE w:val="0"/>
        <w:autoSpaceDN w:val="0"/>
        <w:adjustRightInd w:val="0"/>
        <w:snapToGrid w:val="0"/>
        <w:spacing w:line="360" w:lineRule="auto"/>
        <w:jc w:val="center"/>
        <w:textAlignment w:val="bottom"/>
        <w:rPr>
          <w:rFonts w:ascii="黑体" w:eastAsia="黑体"/>
          <w:color w:val="auto"/>
          <w:sz w:val="36"/>
          <w:szCs w:val="36"/>
        </w:rPr>
      </w:pPr>
      <w:r>
        <w:rPr>
          <w:rFonts w:hint="eastAsia" w:ascii="黑体" w:eastAsia="黑体"/>
          <w:color w:val="auto"/>
          <w:sz w:val="36"/>
          <w:szCs w:val="36"/>
        </w:rPr>
        <w:t>开标一览表（二）</w:t>
      </w:r>
    </w:p>
    <w:p>
      <w:pPr>
        <w:spacing w:line="360" w:lineRule="auto"/>
        <w:rPr>
          <w:color w:val="auto"/>
          <w:sz w:val="24"/>
        </w:rPr>
      </w:pPr>
      <w:r>
        <w:rPr>
          <w:rFonts w:hint="eastAsia"/>
          <w:color w:val="auto"/>
          <w:sz w:val="24"/>
        </w:rPr>
        <w:t>投标人名称（公章）：</w:t>
      </w:r>
    </w:p>
    <w:p>
      <w:pPr>
        <w:spacing w:line="360" w:lineRule="auto"/>
        <w:ind w:left="638" w:right="-1079" w:rightChars="-514" w:hanging="638" w:hangingChars="266"/>
        <w:rPr>
          <w:color w:val="auto"/>
          <w:sz w:val="24"/>
        </w:rPr>
      </w:pPr>
      <w:r>
        <w:rPr>
          <w:rFonts w:hint="eastAsia"/>
          <w:color w:val="auto"/>
          <w:sz w:val="24"/>
        </w:rPr>
        <w:t>招标项目编号：</w:t>
      </w:r>
    </w:p>
    <w:p>
      <w:pPr>
        <w:spacing w:line="360" w:lineRule="auto"/>
        <w:rPr>
          <w:rFonts w:eastAsia="黑体"/>
          <w:b/>
          <w:color w:val="auto"/>
          <w:sz w:val="28"/>
          <w:szCs w:val="28"/>
        </w:rPr>
      </w:pPr>
      <w:r>
        <w:rPr>
          <w:rFonts w:eastAsia="黑体"/>
          <w:b/>
          <w:color w:val="auto"/>
          <w:sz w:val="28"/>
          <w:szCs w:val="28"/>
        </w:rPr>
        <w:t>XCICG-2021-001</w:t>
      </w:r>
    </w:p>
    <w:p>
      <w:pPr>
        <w:spacing w:line="360" w:lineRule="auto"/>
        <w:rPr>
          <w:color w:val="auto"/>
          <w:sz w:val="24"/>
        </w:rPr>
      </w:pPr>
      <w:r>
        <w:rPr>
          <w:rFonts w:hint="eastAsia"/>
          <w:color w:val="auto"/>
          <w:sz w:val="24"/>
        </w:rPr>
        <w:t>标项：</w:t>
      </w:r>
    </w:p>
    <w:tbl>
      <w:tblPr>
        <w:tblStyle w:val="52"/>
        <w:tblW w:w="86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1799"/>
        <w:gridCol w:w="1079"/>
        <w:gridCol w:w="1439"/>
        <w:gridCol w:w="1208"/>
        <w:gridCol w:w="993"/>
        <w:gridCol w:w="850"/>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货物名称</w:t>
            </w:r>
          </w:p>
        </w:tc>
        <w:tc>
          <w:tcPr>
            <w:tcW w:w="1079" w:type="dxa"/>
            <w:tcBorders>
              <w:top w:val="single" w:color="auto" w:sz="4" w:space="0"/>
              <w:left w:val="single" w:color="auto" w:sz="4" w:space="0"/>
              <w:bottom w:val="single" w:color="auto" w:sz="4" w:space="0"/>
              <w:right w:val="single" w:color="auto" w:sz="4" w:space="0"/>
            </w:tcBorders>
            <w:vAlign w:val="center"/>
          </w:tcPr>
          <w:p>
            <w:pPr>
              <w:pStyle w:val="447"/>
              <w:tabs>
                <w:tab w:val="left" w:pos="420"/>
              </w:tabs>
              <w:spacing w:line="240" w:lineRule="auto"/>
              <w:rPr>
                <w:rFonts w:ascii="宋体" w:hAnsi="宋体" w:eastAsia="宋体"/>
                <w:color w:val="auto"/>
                <w:spacing w:val="0"/>
                <w:kern w:val="2"/>
                <w:sz w:val="21"/>
              </w:rPr>
            </w:pPr>
            <w:r>
              <w:rPr>
                <w:rFonts w:hint="eastAsia" w:ascii="宋体" w:hAnsi="宋体" w:eastAsia="宋体"/>
                <w:color w:val="auto"/>
                <w:spacing w:val="0"/>
                <w:kern w:val="2"/>
                <w:sz w:val="21"/>
              </w:rPr>
              <w:t>国别、</w:t>
            </w:r>
          </w:p>
          <w:p>
            <w:pPr>
              <w:pStyle w:val="447"/>
              <w:tabs>
                <w:tab w:val="left" w:pos="420"/>
              </w:tabs>
              <w:spacing w:line="240" w:lineRule="auto"/>
              <w:rPr>
                <w:rFonts w:ascii="宋体" w:hAnsi="宋体" w:eastAsia="宋体"/>
                <w:color w:val="auto"/>
                <w:spacing w:val="0"/>
                <w:kern w:val="2"/>
                <w:sz w:val="21"/>
              </w:rPr>
            </w:pPr>
            <w:r>
              <w:rPr>
                <w:rFonts w:hint="eastAsia" w:ascii="宋体" w:hAnsi="宋体" w:eastAsia="宋体"/>
                <w:color w:val="auto"/>
                <w:spacing w:val="0"/>
                <w:kern w:val="2"/>
                <w:sz w:val="21"/>
              </w:rPr>
              <w:t>品牌</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规格型号</w:t>
            </w: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单位及数量</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质保期</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交货</w:t>
            </w:r>
          </w:p>
          <w:p>
            <w:pPr>
              <w:jc w:val="center"/>
              <w:rPr>
                <w:rFonts w:ascii="宋体" w:hAnsi="宋体"/>
                <w:color w:val="auto"/>
              </w:rPr>
            </w:pPr>
            <w:r>
              <w:rPr>
                <w:rFonts w:hint="eastAsia" w:ascii="宋体" w:hAnsi="宋体"/>
                <w:color w:val="auto"/>
              </w:rPr>
              <w:t>时间</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p>
            <w:pPr>
              <w:jc w:val="center"/>
              <w:rPr>
                <w:rFonts w:ascii="宋体" w:hAnsi="宋体"/>
                <w:color w:val="auto"/>
                <w:szCs w:val="22"/>
              </w:rPr>
            </w:pPr>
            <w:r>
              <w:rPr>
                <w:rFonts w:hint="eastAsia" w:ascii="宋体" w:hAnsi="宋体"/>
                <w:color w:val="auto"/>
              </w:rPr>
              <w:t>项目负责人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6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79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0"/>
              </w:rPr>
            </w:pPr>
            <w:r>
              <w:rPr>
                <w:rFonts w:hint="eastAsia" w:ascii="宋体" w:hAnsi="宋体"/>
                <w:color w:val="auto"/>
                <w:spacing w:val="20"/>
              </w:rPr>
              <w:t>……</w:t>
            </w:r>
          </w:p>
        </w:tc>
        <w:tc>
          <w:tcPr>
            <w:tcW w:w="107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4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120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8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c>
          <w:tcPr>
            <w:tcW w:w="7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 w:val="24"/>
                <w:szCs w:val="20"/>
              </w:rPr>
            </w:pPr>
          </w:p>
        </w:tc>
      </w:tr>
    </w:tbl>
    <w:p>
      <w:pPr>
        <w:spacing w:line="360" w:lineRule="auto"/>
        <w:ind w:left="538" w:leftChars="56" w:hanging="420" w:hangingChars="175"/>
        <w:rPr>
          <w:color w:val="auto"/>
          <w:sz w:val="24"/>
        </w:rPr>
      </w:pPr>
    </w:p>
    <w:p>
      <w:pPr>
        <w:spacing w:after="312" w:afterLines="100" w:line="360" w:lineRule="auto"/>
        <w:ind w:left="537" w:leftChars="27" w:hanging="480" w:hangingChars="200"/>
        <w:rPr>
          <w:color w:val="auto"/>
          <w:sz w:val="24"/>
        </w:rPr>
      </w:pPr>
      <w:r>
        <w:rPr>
          <w:rFonts w:hint="eastAsia"/>
          <w:color w:val="auto"/>
          <w:sz w:val="24"/>
        </w:rPr>
        <w:t>投标人代表签字：                             职务：</w:t>
      </w:r>
    </w:p>
    <w:p>
      <w:pPr>
        <w:spacing w:line="360" w:lineRule="auto"/>
        <w:ind w:left="539" w:leftChars="28" w:hanging="480" w:hangingChars="200"/>
        <w:jc w:val="left"/>
        <w:rPr>
          <w:color w:val="auto"/>
          <w:sz w:val="24"/>
        </w:rPr>
      </w:pPr>
      <w:r>
        <w:rPr>
          <w:rFonts w:hint="eastAsia"/>
          <w:color w:val="auto"/>
          <w:sz w:val="24"/>
        </w:rPr>
        <w:t>日期：   年   月   日</w:t>
      </w:r>
    </w:p>
    <w:p>
      <w:pPr>
        <w:spacing w:line="360" w:lineRule="auto"/>
        <w:ind w:left="540" w:firstLine="30"/>
        <w:rPr>
          <w:color w:val="auto"/>
          <w:sz w:val="24"/>
        </w:rPr>
      </w:pPr>
    </w:p>
    <w:p>
      <w:pPr>
        <w:spacing w:line="360" w:lineRule="auto"/>
        <w:ind w:left="-540" w:leftChars="-257" w:firstLine="540" w:firstLineChars="225"/>
        <w:rPr>
          <w:color w:val="auto"/>
          <w:sz w:val="24"/>
        </w:rPr>
      </w:pPr>
      <w:r>
        <w:rPr>
          <w:rFonts w:hint="eastAsia"/>
          <w:color w:val="auto"/>
          <w:sz w:val="24"/>
        </w:rPr>
        <w:t>备注：1、此表在不改变格式内容时，可自行制作（不得出现报价）。</w:t>
      </w:r>
    </w:p>
    <w:p>
      <w:pPr>
        <w:spacing w:line="360" w:lineRule="auto"/>
        <w:ind w:firstLine="720" w:firstLineChars="300"/>
        <w:rPr>
          <w:color w:val="auto"/>
          <w:sz w:val="24"/>
        </w:rPr>
      </w:pPr>
      <w:r>
        <w:rPr>
          <w:rFonts w:hint="eastAsia"/>
          <w:color w:val="auto"/>
          <w:sz w:val="24"/>
        </w:rPr>
        <w:t>2、标项与产品名称应按照招标文件相对应，否则以所投主体不明作无效投标处理</w:t>
      </w:r>
    </w:p>
    <w:p>
      <w:pPr>
        <w:tabs>
          <w:tab w:val="left" w:pos="-2700"/>
        </w:tabs>
        <w:autoSpaceDE w:val="0"/>
        <w:autoSpaceDN w:val="0"/>
        <w:adjustRightInd w:val="0"/>
        <w:snapToGrid w:val="0"/>
        <w:spacing w:line="360" w:lineRule="auto"/>
        <w:ind w:right="395" w:rightChars="188" w:firstLine="602" w:firstLineChars="250"/>
        <w:textAlignment w:val="bottom"/>
        <w:rPr>
          <w:b/>
          <w:color w:val="auto"/>
          <w:sz w:val="24"/>
        </w:rPr>
      </w:pPr>
      <w:r>
        <w:rPr>
          <w:rFonts w:hint="eastAsia"/>
          <w:b/>
          <w:color w:val="auto"/>
          <w:sz w:val="24"/>
        </w:rPr>
        <w:t xml:space="preserve"> 3、开标一览表（二）装订于资信、商务、技术文件中(胶装)。</w:t>
      </w:r>
    </w:p>
    <w:p>
      <w:pPr>
        <w:spacing w:line="360" w:lineRule="auto"/>
        <w:ind w:right="395" w:rightChars="188"/>
        <w:rPr>
          <w:rFonts w:hAnsi="宋体"/>
          <w:b/>
          <w:color w:val="auto"/>
          <w:sz w:val="30"/>
          <w:szCs w:val="30"/>
        </w:rPr>
      </w:pPr>
    </w:p>
    <w:p>
      <w:pPr>
        <w:spacing w:line="360" w:lineRule="auto"/>
        <w:ind w:right="395" w:rightChars="188"/>
        <w:rPr>
          <w:rFonts w:hAnsi="宋体"/>
          <w:b/>
          <w:color w:val="auto"/>
          <w:sz w:val="30"/>
          <w:szCs w:val="30"/>
        </w:rPr>
      </w:pPr>
    </w:p>
    <w:p>
      <w:pPr>
        <w:spacing w:line="360" w:lineRule="auto"/>
        <w:ind w:right="395" w:rightChars="188"/>
        <w:rPr>
          <w:rFonts w:hAnsi="宋体"/>
          <w:b/>
          <w:color w:val="auto"/>
          <w:sz w:val="30"/>
          <w:szCs w:val="30"/>
        </w:rPr>
      </w:pPr>
    </w:p>
    <w:p>
      <w:pPr>
        <w:spacing w:line="360" w:lineRule="auto"/>
        <w:ind w:right="395" w:rightChars="188"/>
        <w:rPr>
          <w:rFonts w:hAnsi="宋体"/>
          <w:b/>
          <w:color w:val="auto"/>
          <w:sz w:val="30"/>
          <w:szCs w:val="30"/>
        </w:rPr>
      </w:pPr>
    </w:p>
    <w:p>
      <w:pPr>
        <w:spacing w:line="360" w:lineRule="auto"/>
        <w:ind w:right="395" w:rightChars="188"/>
        <w:rPr>
          <w:b/>
          <w:color w:val="auto"/>
          <w:sz w:val="24"/>
        </w:rPr>
      </w:pPr>
      <w:r>
        <w:rPr>
          <w:rFonts w:hint="eastAsia" w:hAnsi="宋体"/>
          <w:b/>
          <w:color w:val="auto"/>
          <w:sz w:val="30"/>
          <w:szCs w:val="30"/>
        </w:rPr>
        <w:t>附件</w:t>
      </w:r>
      <w:r>
        <w:rPr>
          <w:rFonts w:hint="eastAsia"/>
          <w:b/>
          <w:color w:val="auto"/>
          <w:sz w:val="30"/>
          <w:szCs w:val="30"/>
        </w:rPr>
        <w:t xml:space="preserve">4 </w:t>
      </w:r>
    </w:p>
    <w:p>
      <w:pPr>
        <w:pStyle w:val="40"/>
        <w:spacing w:line="360" w:lineRule="auto"/>
        <w:ind w:left="259" w:hanging="259" w:hangingChars="74"/>
        <w:jc w:val="center"/>
        <w:rPr>
          <w:rFonts w:ascii="黑体" w:hAnsi="黑体" w:eastAsia="黑体"/>
          <w:b/>
          <w:color w:val="auto"/>
          <w:spacing w:val="-6"/>
          <w:sz w:val="36"/>
          <w:szCs w:val="36"/>
        </w:rPr>
      </w:pPr>
      <w:r>
        <w:rPr>
          <w:rFonts w:hint="eastAsia" w:ascii="黑体" w:hAnsi="黑体" w:eastAsia="黑体"/>
          <w:b/>
          <w:color w:val="auto"/>
          <w:spacing w:val="-6"/>
          <w:sz w:val="36"/>
          <w:szCs w:val="36"/>
        </w:rPr>
        <w:t>投标人企业类型声明函</w:t>
      </w:r>
    </w:p>
    <w:p>
      <w:pPr>
        <w:pStyle w:val="40"/>
        <w:spacing w:line="360" w:lineRule="auto"/>
        <w:ind w:left="169" w:hanging="169" w:hangingChars="74"/>
        <w:rPr>
          <w:rFonts w:ascii="宋体" w:hAnsi="宋体"/>
          <w:b/>
          <w:color w:val="auto"/>
          <w:spacing w:val="-6"/>
          <w:sz w:val="24"/>
        </w:rPr>
      </w:pPr>
    </w:p>
    <w:p>
      <w:pPr>
        <w:spacing w:line="360" w:lineRule="auto"/>
        <w:ind w:firstLine="480" w:firstLineChars="200"/>
        <w:rPr>
          <w:rFonts w:ascii="宋体" w:hAnsi="宋体"/>
          <w:color w:val="auto"/>
          <w:sz w:val="24"/>
        </w:rPr>
      </w:pPr>
      <w:r>
        <w:rPr>
          <w:rFonts w:hint="eastAsia" w:ascii="宋体" w:hAnsi="宋体"/>
          <w:color w:val="auto"/>
          <w:sz w:val="24"/>
        </w:rPr>
        <w:t>本公司郑重声明，根据《政府采购促进中小企业发展暂行办法》（财库</w:t>
      </w:r>
      <w:r>
        <w:rPr>
          <w:rFonts w:ascii="宋体" w:hAnsi="宋体"/>
          <w:color w:val="auto"/>
          <w:sz w:val="24"/>
        </w:rPr>
        <w:t>[</w:t>
      </w:r>
      <w:r>
        <w:rPr>
          <w:rFonts w:hint="eastAsia" w:ascii="宋体" w:hAnsi="宋体"/>
          <w:color w:val="auto"/>
          <w:sz w:val="24"/>
        </w:rPr>
        <w:t>2011</w:t>
      </w:r>
      <w:r>
        <w:rPr>
          <w:rFonts w:ascii="宋体" w:hAnsi="宋体"/>
          <w:color w:val="auto"/>
          <w:sz w:val="24"/>
        </w:rPr>
        <w:t>]</w:t>
      </w:r>
      <w:r>
        <w:rPr>
          <w:rFonts w:hint="eastAsia" w:ascii="宋体" w:hAnsi="宋体"/>
          <w:color w:val="auto"/>
          <w:sz w:val="24"/>
        </w:rPr>
        <w:t>181号）的规定，本公司为______（请填写：大型、中型、小型、微型）企业。即，本公司同时满足以下条件：</w:t>
      </w:r>
    </w:p>
    <w:p>
      <w:pPr>
        <w:spacing w:line="360" w:lineRule="auto"/>
        <w:ind w:firstLine="480" w:firstLineChars="200"/>
        <w:rPr>
          <w:rFonts w:ascii="宋体" w:hAnsi="宋体"/>
          <w:color w:val="auto"/>
          <w:sz w:val="24"/>
        </w:rPr>
      </w:pPr>
      <w:r>
        <w:rPr>
          <w:rFonts w:hint="eastAsia" w:ascii="宋体" w:hAnsi="宋体"/>
          <w:color w:val="auto"/>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本公司参加</w:t>
      </w:r>
      <w:r>
        <w:rPr>
          <w:rFonts w:hint="eastAsia" w:asciiTheme="minorEastAsia" w:hAnsiTheme="minorEastAsia" w:eastAsiaTheme="minorEastAsia"/>
          <w:color w:val="auto"/>
          <w:sz w:val="24"/>
          <w:lang w:val="en-US" w:eastAsia="zh-CN"/>
        </w:rPr>
        <w:t>新昌</w:t>
      </w:r>
      <w:r>
        <w:rPr>
          <w:rFonts w:asciiTheme="minorEastAsia" w:hAnsiTheme="minorEastAsia" w:eastAsiaTheme="minorEastAsia"/>
          <w:color w:val="auto"/>
          <w:sz w:val="24"/>
        </w:rPr>
        <w:t>浙江工业大学</w:t>
      </w:r>
      <w:r>
        <w:rPr>
          <w:rFonts w:hint="eastAsia" w:asciiTheme="minorEastAsia" w:hAnsiTheme="minorEastAsia" w:eastAsiaTheme="minorEastAsia"/>
          <w:color w:val="auto"/>
          <w:sz w:val="24"/>
          <w:lang w:val="en-US" w:eastAsia="zh-CN"/>
        </w:rPr>
        <w:t>科学技术研究院</w:t>
      </w:r>
      <w:r>
        <w:rPr>
          <w:rFonts w:hint="eastAsia" w:ascii="宋体" w:hAnsi="宋体"/>
          <w:color w:val="auto"/>
          <w:sz w:val="24"/>
        </w:rPr>
        <w:t>的公开招</w:t>
      </w:r>
      <w:bookmarkStart w:id="22" w:name="_GoBack"/>
      <w:bookmarkEnd w:id="22"/>
      <w:r>
        <w:rPr>
          <w:rFonts w:hint="eastAsia" w:ascii="宋体" w:hAnsi="宋体"/>
          <w:color w:val="auto"/>
          <w:sz w:val="24"/>
        </w:rPr>
        <w:t>标采购活动（按投标形式选择填写）：</w:t>
      </w:r>
    </w:p>
    <w:p>
      <w:pPr>
        <w:spacing w:line="360" w:lineRule="auto"/>
        <w:ind w:firstLine="480" w:firstLineChars="200"/>
        <w:rPr>
          <w:rFonts w:ascii="宋体" w:hAnsi="宋体"/>
          <w:color w:val="auto"/>
          <w:sz w:val="24"/>
        </w:rPr>
      </w:pPr>
      <w:r>
        <w:rPr>
          <w:rFonts w:hint="eastAsia" w:ascii="宋体" w:hAnsi="宋体"/>
          <w:color w:val="auto"/>
          <w:sz w:val="24"/>
        </w:rPr>
        <w:t>（1）□本公司为直接投标人提供本企业制造的货物，由本企业承担工程、提供服务。</w:t>
      </w:r>
    </w:p>
    <w:p>
      <w:pPr>
        <w:spacing w:line="360" w:lineRule="auto"/>
        <w:ind w:firstLine="480" w:firstLineChars="200"/>
        <w:rPr>
          <w:rFonts w:ascii="宋体" w:hAnsi="宋体"/>
          <w:color w:val="auto"/>
          <w:sz w:val="24"/>
        </w:rPr>
      </w:pPr>
      <w:r>
        <w:rPr>
          <w:rFonts w:hint="eastAsia" w:ascii="宋体" w:hAnsi="宋体"/>
          <w:color w:val="auto"/>
          <w:sz w:val="24"/>
        </w:rPr>
        <w:t>（2）□本公司为代理商，提供其他______（请填写：中型、小型、微型）企业制造的货物。本条所称货物不包括使用大型企业注册商标的货物。</w:t>
      </w:r>
    </w:p>
    <w:p>
      <w:pPr>
        <w:spacing w:line="360" w:lineRule="auto"/>
        <w:ind w:firstLine="480" w:firstLineChars="200"/>
        <w:rPr>
          <w:rFonts w:ascii="宋体" w:hAnsi="宋体"/>
          <w:color w:val="auto"/>
          <w:sz w:val="24"/>
        </w:rPr>
      </w:pPr>
      <w:r>
        <w:rPr>
          <w:rFonts w:hint="eastAsia" w:ascii="宋体" w:hAnsi="宋体"/>
          <w:color w:val="auto"/>
          <w:sz w:val="24"/>
        </w:rPr>
        <w:t>本公司对上述声明的真实性负责。如有虚假，将依法承担相应责任。</w:t>
      </w:r>
    </w:p>
    <w:p>
      <w:pPr>
        <w:spacing w:line="360" w:lineRule="auto"/>
        <w:rPr>
          <w:rFonts w:ascii="宋体" w:hAnsi="宋体"/>
          <w:color w:val="auto"/>
          <w:sz w:val="24"/>
        </w:rPr>
      </w:pPr>
    </w:p>
    <w:p>
      <w:pPr>
        <w:spacing w:line="360" w:lineRule="auto"/>
        <w:rPr>
          <w:rFonts w:ascii="宋体" w:hAnsi="宋体"/>
          <w:b/>
          <w:color w:val="auto"/>
          <w:sz w:val="24"/>
        </w:rPr>
      </w:pPr>
      <w:r>
        <w:rPr>
          <w:rFonts w:hint="eastAsia" w:ascii="宋体" w:hAnsi="宋体"/>
          <w:b/>
          <w:color w:val="auto"/>
          <w:sz w:val="24"/>
        </w:rPr>
        <w:t>说明：</w:t>
      </w:r>
    </w:p>
    <w:p>
      <w:pPr>
        <w:spacing w:line="360" w:lineRule="auto"/>
        <w:rPr>
          <w:rFonts w:ascii="宋体" w:hAnsi="宋体"/>
          <w:b/>
          <w:color w:val="auto"/>
          <w:sz w:val="24"/>
        </w:rPr>
      </w:pPr>
      <w:r>
        <w:rPr>
          <w:rFonts w:hint="eastAsia" w:ascii="宋体" w:hAnsi="宋体"/>
          <w:b/>
          <w:color w:val="auto"/>
          <w:sz w:val="24"/>
        </w:rPr>
        <w:t>1、符合《政府采购促迚中小企业发展暂行办法》（财库[2011]18</w:t>
      </w:r>
      <w:r>
        <w:rPr>
          <w:rFonts w:ascii="宋体" w:hAnsi="宋体"/>
          <w:b/>
          <w:color w:val="auto"/>
          <w:sz w:val="24"/>
        </w:rPr>
        <w:t>1</w:t>
      </w:r>
      <w:r>
        <w:rPr>
          <w:rFonts w:hint="eastAsia" w:ascii="宋体" w:hAnsi="宋体"/>
          <w:b/>
          <w:color w:val="auto"/>
          <w:sz w:val="24"/>
        </w:rPr>
        <w:t>号）小型和微型企业条件的投标人须提交此表格；</w:t>
      </w:r>
    </w:p>
    <w:p>
      <w:pPr>
        <w:spacing w:line="360" w:lineRule="auto"/>
        <w:rPr>
          <w:rFonts w:ascii="宋体" w:hAnsi="宋体"/>
          <w:b/>
          <w:color w:val="auto"/>
          <w:sz w:val="24"/>
        </w:rPr>
      </w:pPr>
      <w:r>
        <w:rPr>
          <w:rFonts w:hint="eastAsia" w:ascii="宋体" w:hAnsi="宋体"/>
          <w:b/>
          <w:color w:val="auto"/>
          <w:sz w:val="24"/>
        </w:rPr>
        <w:t>2、根据财库[2011]181号文件规定，小型、微型企业提供中型企业制造的货物的，视同为中型企业。</w:t>
      </w:r>
    </w:p>
    <w:p>
      <w:pPr>
        <w:spacing w:line="360" w:lineRule="auto"/>
        <w:rPr>
          <w:rFonts w:ascii="宋体" w:hAnsi="宋体"/>
          <w:color w:val="auto"/>
          <w:spacing w:val="-6"/>
          <w:sz w:val="24"/>
        </w:rPr>
      </w:pPr>
    </w:p>
    <w:p>
      <w:pPr>
        <w:spacing w:line="360" w:lineRule="auto"/>
        <w:rPr>
          <w:rFonts w:ascii="宋体" w:hAnsi="宋体"/>
          <w:color w:val="auto"/>
          <w:spacing w:val="-6"/>
          <w:sz w:val="24"/>
        </w:rPr>
      </w:pPr>
      <w:r>
        <w:rPr>
          <w:rFonts w:hint="eastAsia" w:ascii="宋体" w:hAnsi="宋体"/>
          <w:color w:val="auto"/>
          <w:spacing w:val="-6"/>
          <w:sz w:val="24"/>
        </w:rPr>
        <w:t xml:space="preserve">投标人名称（盖章）： </w:t>
      </w:r>
    </w:p>
    <w:p>
      <w:pPr>
        <w:spacing w:line="360" w:lineRule="auto"/>
        <w:rPr>
          <w:rFonts w:ascii="宋体" w:hAnsi="宋体"/>
          <w:color w:val="auto"/>
          <w:spacing w:val="-6"/>
          <w:sz w:val="24"/>
        </w:rPr>
      </w:pPr>
    </w:p>
    <w:p>
      <w:pPr>
        <w:spacing w:line="360" w:lineRule="auto"/>
        <w:rPr>
          <w:rFonts w:ascii="宋体" w:hAnsi="宋体"/>
          <w:color w:val="auto"/>
          <w:spacing w:val="-6"/>
          <w:sz w:val="24"/>
        </w:rPr>
      </w:pPr>
      <w:r>
        <w:rPr>
          <w:rFonts w:hint="eastAsia" w:ascii="宋体" w:hAnsi="宋体"/>
          <w:color w:val="auto"/>
          <w:spacing w:val="-6"/>
          <w:sz w:val="24"/>
        </w:rPr>
        <w:t>授权代表签字：</w:t>
      </w:r>
    </w:p>
    <w:p>
      <w:pPr>
        <w:spacing w:line="360" w:lineRule="auto"/>
        <w:rPr>
          <w:rFonts w:ascii="宋体" w:hAnsi="宋体"/>
          <w:color w:val="auto"/>
          <w:spacing w:val="-6"/>
          <w:sz w:val="24"/>
        </w:rPr>
      </w:pPr>
    </w:p>
    <w:p>
      <w:pPr>
        <w:spacing w:line="360" w:lineRule="auto"/>
        <w:rPr>
          <w:rFonts w:ascii="宋体" w:hAnsi="宋体"/>
          <w:color w:val="auto"/>
          <w:spacing w:val="-6"/>
          <w:sz w:val="24"/>
        </w:rPr>
      </w:pPr>
      <w:r>
        <w:rPr>
          <w:rFonts w:hint="eastAsia" w:ascii="宋体" w:hAnsi="宋体"/>
          <w:color w:val="auto"/>
          <w:spacing w:val="-6"/>
          <w:sz w:val="24"/>
        </w:rPr>
        <w:t xml:space="preserve">                                                           日期：  年  月  日</w:t>
      </w:r>
    </w:p>
    <w:p>
      <w:pPr>
        <w:widowControl/>
        <w:jc w:val="left"/>
        <w:rPr>
          <w:rFonts w:ascii="黑体" w:eastAsia="黑体"/>
          <w:color w:val="auto"/>
          <w:sz w:val="36"/>
          <w:szCs w:val="36"/>
        </w:rPr>
      </w:pPr>
      <w:r>
        <w:rPr>
          <w:rFonts w:ascii="黑体" w:eastAsia="黑体"/>
          <w:color w:val="auto"/>
          <w:sz w:val="36"/>
          <w:szCs w:val="36"/>
        </w:rPr>
        <w:br w:type="page"/>
      </w:r>
    </w:p>
    <w:p>
      <w:pPr>
        <w:spacing w:line="360" w:lineRule="auto"/>
        <w:ind w:right="395" w:rightChars="188"/>
        <w:rPr>
          <w:b/>
          <w:color w:val="auto"/>
          <w:sz w:val="24"/>
        </w:rPr>
      </w:pPr>
      <w:r>
        <w:rPr>
          <w:rFonts w:hint="eastAsia" w:hAnsi="宋体"/>
          <w:b/>
          <w:color w:val="auto"/>
          <w:sz w:val="30"/>
          <w:szCs w:val="30"/>
        </w:rPr>
        <w:t>附件</w:t>
      </w:r>
      <w:r>
        <w:rPr>
          <w:rFonts w:hint="eastAsia"/>
          <w:b/>
          <w:color w:val="auto"/>
          <w:sz w:val="30"/>
          <w:szCs w:val="30"/>
        </w:rPr>
        <w:t xml:space="preserve">5 </w:t>
      </w:r>
    </w:p>
    <w:p>
      <w:pPr>
        <w:pStyle w:val="40"/>
        <w:spacing w:line="360" w:lineRule="auto"/>
        <w:ind w:left="259" w:hanging="259" w:hangingChars="74"/>
        <w:jc w:val="center"/>
        <w:rPr>
          <w:rFonts w:ascii="黑体" w:hAnsi="黑体" w:eastAsia="黑体"/>
          <w:b/>
          <w:color w:val="auto"/>
          <w:spacing w:val="-6"/>
          <w:sz w:val="36"/>
          <w:szCs w:val="36"/>
        </w:rPr>
      </w:pPr>
      <w:r>
        <w:rPr>
          <w:rFonts w:hint="eastAsia" w:ascii="黑体" w:hAnsi="黑体" w:eastAsia="黑体"/>
          <w:b/>
          <w:color w:val="auto"/>
          <w:spacing w:val="-6"/>
          <w:sz w:val="36"/>
          <w:szCs w:val="36"/>
        </w:rPr>
        <w:t>小微企业资格证明材料</w:t>
      </w:r>
    </w:p>
    <w:p>
      <w:pPr>
        <w:pStyle w:val="40"/>
        <w:spacing w:line="360" w:lineRule="auto"/>
        <w:ind w:left="259" w:hanging="259" w:hangingChars="74"/>
        <w:jc w:val="center"/>
        <w:rPr>
          <w:rFonts w:ascii="黑体" w:hAnsi="黑体" w:eastAsia="黑体"/>
          <w:b/>
          <w:color w:val="auto"/>
          <w:spacing w:val="-6"/>
          <w:sz w:val="36"/>
          <w:szCs w:val="36"/>
        </w:rPr>
      </w:pPr>
      <w:r>
        <w:rPr>
          <w:rFonts w:ascii="黑体" w:hAnsi="黑体" w:eastAsia="黑体"/>
          <w:b/>
          <w:color w:val="auto"/>
          <w:spacing w:val="-6"/>
          <w:sz w:val="36"/>
          <w:szCs w:val="36"/>
        </w:rPr>
        <w:t>（当地中小企业行政主管部门的确认意见</w:t>
      </w:r>
      <w:r>
        <w:rPr>
          <w:rFonts w:hint="eastAsia" w:ascii="黑体" w:hAnsi="黑体" w:eastAsia="黑体"/>
          <w:b/>
          <w:color w:val="auto"/>
          <w:spacing w:val="-6"/>
          <w:sz w:val="36"/>
          <w:szCs w:val="36"/>
        </w:rPr>
        <w:t>等）</w:t>
      </w:r>
    </w:p>
    <w:p>
      <w:pPr>
        <w:spacing w:line="360" w:lineRule="auto"/>
        <w:rPr>
          <w:rFonts w:ascii="宋体" w:hAnsi="宋体"/>
          <w:bCs/>
          <w:color w:val="auto"/>
          <w:sz w:val="24"/>
        </w:rPr>
      </w:pPr>
      <w:r>
        <w:rPr>
          <w:rFonts w:hint="eastAsia" w:ascii="宋体" w:hAnsi="宋体"/>
          <w:bCs/>
          <w:color w:val="auto"/>
          <w:sz w:val="24"/>
        </w:rPr>
        <w:t>说明</w:t>
      </w:r>
      <w:r>
        <w:rPr>
          <w:rFonts w:ascii="宋体" w:hAnsi="宋体"/>
          <w:bCs/>
          <w:color w:val="auto"/>
          <w:sz w:val="24"/>
        </w:rPr>
        <w:t>：</w:t>
      </w:r>
    </w:p>
    <w:p>
      <w:pPr>
        <w:numPr>
          <w:ilvl w:val="0"/>
          <w:numId w:val="2"/>
        </w:numPr>
        <w:spacing w:line="360" w:lineRule="auto"/>
        <w:rPr>
          <w:rFonts w:ascii="宋体" w:hAnsi="宋体"/>
          <w:bCs/>
          <w:color w:val="auto"/>
          <w:sz w:val="24"/>
        </w:rPr>
      </w:pPr>
      <w:r>
        <w:rPr>
          <w:rFonts w:ascii="宋体" w:hAnsi="宋体"/>
          <w:bCs/>
          <w:color w:val="auto"/>
          <w:sz w:val="24"/>
        </w:rPr>
        <w:t>如投标人为代理商</w:t>
      </w:r>
      <w:r>
        <w:rPr>
          <w:rFonts w:hint="eastAsia" w:ascii="宋体" w:hAnsi="宋体"/>
          <w:bCs/>
          <w:color w:val="auto"/>
          <w:sz w:val="24"/>
        </w:rPr>
        <w:t>且提供</w:t>
      </w:r>
      <w:r>
        <w:rPr>
          <w:rFonts w:ascii="宋体" w:hAnsi="宋体"/>
          <w:bCs/>
          <w:color w:val="auto"/>
          <w:sz w:val="24"/>
        </w:rPr>
        <w:t>的是小型、微型</w:t>
      </w:r>
      <w:r>
        <w:rPr>
          <w:rFonts w:hint="eastAsia" w:ascii="宋体" w:hAnsi="宋体"/>
          <w:bCs/>
          <w:color w:val="auto"/>
          <w:sz w:val="24"/>
        </w:rPr>
        <w:t>企业</w:t>
      </w:r>
      <w:r>
        <w:rPr>
          <w:rFonts w:ascii="宋体" w:hAnsi="宋体"/>
          <w:bCs/>
          <w:color w:val="auto"/>
          <w:sz w:val="24"/>
        </w:rPr>
        <w:t>制造的货物的，除提供自身小微企业资格证明材料外还须提供</w:t>
      </w:r>
      <w:r>
        <w:rPr>
          <w:rFonts w:hint="eastAsia" w:ascii="宋体" w:hAnsi="宋体"/>
          <w:bCs/>
          <w:color w:val="auto"/>
          <w:sz w:val="24"/>
        </w:rPr>
        <w:t>所</w:t>
      </w:r>
      <w:r>
        <w:rPr>
          <w:rFonts w:ascii="宋体" w:hAnsi="宋体"/>
          <w:bCs/>
          <w:color w:val="auto"/>
          <w:sz w:val="24"/>
        </w:rPr>
        <w:t>代理品牌</w:t>
      </w:r>
      <w:r>
        <w:rPr>
          <w:rFonts w:hint="eastAsia" w:ascii="宋体" w:hAnsi="宋体"/>
          <w:bCs/>
          <w:color w:val="auto"/>
          <w:sz w:val="24"/>
        </w:rPr>
        <w:t>制造</w:t>
      </w:r>
      <w:r>
        <w:rPr>
          <w:rFonts w:ascii="宋体" w:hAnsi="宋体"/>
          <w:bCs/>
          <w:color w:val="auto"/>
          <w:sz w:val="24"/>
        </w:rPr>
        <w:t>商小微企业资格证明材料</w:t>
      </w:r>
      <w:r>
        <w:rPr>
          <w:rFonts w:hint="eastAsia" w:ascii="宋体" w:hAnsi="宋体"/>
          <w:bCs/>
          <w:color w:val="auto"/>
          <w:sz w:val="24"/>
        </w:rPr>
        <w:t>；</w:t>
      </w:r>
    </w:p>
    <w:p>
      <w:pPr>
        <w:numPr>
          <w:ilvl w:val="0"/>
          <w:numId w:val="2"/>
        </w:numPr>
        <w:spacing w:line="360" w:lineRule="auto"/>
        <w:rPr>
          <w:rFonts w:ascii="宋体" w:hAnsi="宋体"/>
          <w:bCs/>
          <w:color w:val="auto"/>
          <w:sz w:val="24"/>
        </w:rPr>
      </w:pPr>
      <w:r>
        <w:rPr>
          <w:rFonts w:hint="eastAsia" w:ascii="宋体" w:hAnsi="宋体"/>
          <w:bCs/>
          <w:color w:val="auto"/>
          <w:sz w:val="24"/>
        </w:rPr>
        <w:t>评标委员会审查此项只根据投标文件本身的内容，不再寻求其他的外部证据；</w:t>
      </w:r>
    </w:p>
    <w:p>
      <w:pPr>
        <w:numPr>
          <w:ilvl w:val="0"/>
          <w:numId w:val="2"/>
        </w:numPr>
        <w:spacing w:line="360" w:lineRule="auto"/>
        <w:rPr>
          <w:rFonts w:ascii="宋体" w:hAnsi="宋体"/>
          <w:bCs/>
          <w:color w:val="auto"/>
          <w:sz w:val="24"/>
        </w:rPr>
      </w:pPr>
      <w:r>
        <w:rPr>
          <w:rFonts w:hint="eastAsia" w:ascii="宋体" w:hAnsi="宋体"/>
          <w:bCs/>
          <w:color w:val="auto"/>
          <w:sz w:val="24"/>
        </w:rPr>
        <w:t>小微企业</w:t>
      </w:r>
      <w:r>
        <w:rPr>
          <w:rFonts w:ascii="宋体" w:hAnsi="宋体"/>
          <w:bCs/>
          <w:color w:val="auto"/>
          <w:sz w:val="24"/>
        </w:rPr>
        <w:t>资格证明材料中</w:t>
      </w:r>
      <w:r>
        <w:rPr>
          <w:rFonts w:hint="eastAsia" w:ascii="宋体" w:hAnsi="宋体"/>
          <w:bCs/>
          <w:color w:val="auto"/>
          <w:sz w:val="24"/>
        </w:rPr>
        <w:t>认定</w:t>
      </w:r>
      <w:r>
        <w:rPr>
          <w:rFonts w:ascii="宋体" w:hAnsi="宋体"/>
          <w:bCs/>
          <w:color w:val="auto"/>
          <w:sz w:val="24"/>
        </w:rPr>
        <w:t>情形为</w:t>
      </w:r>
      <w:r>
        <w:rPr>
          <w:rFonts w:hint="eastAsia" w:ascii="宋体" w:hAnsi="宋体"/>
          <w:bCs/>
          <w:color w:val="auto"/>
          <w:sz w:val="24"/>
        </w:rPr>
        <w:t>“中小</w:t>
      </w:r>
      <w:r>
        <w:rPr>
          <w:rFonts w:ascii="宋体" w:hAnsi="宋体"/>
          <w:bCs/>
          <w:color w:val="auto"/>
          <w:sz w:val="24"/>
        </w:rPr>
        <w:t>企业</w:t>
      </w:r>
      <w:r>
        <w:rPr>
          <w:rFonts w:hint="eastAsia" w:ascii="宋体" w:hAnsi="宋体"/>
          <w:bCs/>
          <w:color w:val="auto"/>
          <w:sz w:val="24"/>
        </w:rPr>
        <w:t>”等</w:t>
      </w:r>
      <w:r>
        <w:rPr>
          <w:rFonts w:ascii="宋体" w:hAnsi="宋体"/>
          <w:bCs/>
          <w:color w:val="auto"/>
          <w:sz w:val="24"/>
        </w:rPr>
        <w:t>无法界定投标人</w:t>
      </w:r>
      <w:r>
        <w:rPr>
          <w:rFonts w:hint="eastAsia" w:ascii="宋体" w:hAnsi="宋体"/>
          <w:bCs/>
          <w:color w:val="auto"/>
          <w:sz w:val="24"/>
        </w:rPr>
        <w:t>或</w:t>
      </w:r>
      <w:r>
        <w:rPr>
          <w:rFonts w:ascii="宋体" w:hAnsi="宋体"/>
          <w:bCs/>
          <w:color w:val="auto"/>
          <w:sz w:val="24"/>
        </w:rPr>
        <w:t>其代理品牌制造商</w:t>
      </w:r>
      <w:r>
        <w:rPr>
          <w:rFonts w:hint="eastAsia" w:ascii="宋体" w:hAnsi="宋体"/>
          <w:bCs/>
          <w:color w:val="auto"/>
          <w:sz w:val="24"/>
        </w:rPr>
        <w:t>具体</w:t>
      </w:r>
      <w:r>
        <w:rPr>
          <w:rFonts w:ascii="宋体" w:hAnsi="宋体"/>
          <w:bCs/>
          <w:color w:val="auto"/>
          <w:sz w:val="24"/>
        </w:rPr>
        <w:t>企业类型的均为无效</w:t>
      </w:r>
      <w:r>
        <w:rPr>
          <w:rFonts w:hint="eastAsia" w:ascii="宋体" w:hAnsi="宋体"/>
          <w:bCs/>
          <w:color w:val="auto"/>
          <w:sz w:val="24"/>
        </w:rPr>
        <w:t>证明</w:t>
      </w:r>
      <w:r>
        <w:rPr>
          <w:rFonts w:ascii="宋体" w:hAnsi="宋体"/>
          <w:bCs/>
          <w:color w:val="auto"/>
          <w:sz w:val="24"/>
        </w:rPr>
        <w:t>材料。</w:t>
      </w:r>
    </w:p>
    <w:p>
      <w:pPr>
        <w:spacing w:line="360" w:lineRule="auto"/>
        <w:rPr>
          <w:rFonts w:ascii="宋体" w:hAnsi="宋体"/>
          <w:bCs/>
          <w:color w:val="auto"/>
          <w:sz w:val="24"/>
        </w:rPr>
      </w:pPr>
    </w:p>
    <w:p>
      <w:pPr>
        <w:spacing w:line="360" w:lineRule="auto"/>
        <w:rPr>
          <w:rFonts w:ascii="宋体" w:hAnsi="宋体"/>
          <w:bCs/>
          <w:color w:val="auto"/>
          <w:sz w:val="24"/>
        </w:rPr>
      </w:pPr>
      <w:r>
        <w:rPr>
          <w:rFonts w:hint="eastAsia" w:ascii="宋体" w:hAnsi="宋体"/>
          <w:bCs/>
          <w:color w:val="auto"/>
          <w:sz w:val="24"/>
        </w:rPr>
        <w:t>监狱企业资格证明材料（省级以上监狱管理局、戒毒管理局（含新疆生产建设兵团）出具的属于监狱企业的证明文件）</w:t>
      </w:r>
    </w:p>
    <w:p>
      <w:pPr>
        <w:spacing w:line="360" w:lineRule="auto"/>
        <w:rPr>
          <w:rFonts w:ascii="宋体" w:hAnsi="宋体"/>
          <w:bCs/>
          <w:color w:val="auto"/>
          <w:sz w:val="24"/>
        </w:rPr>
      </w:pPr>
      <w:r>
        <w:rPr>
          <w:rFonts w:hint="eastAsia" w:ascii="宋体" w:hAnsi="宋体"/>
          <w:bCs/>
          <w:color w:val="auto"/>
          <w:sz w:val="24"/>
        </w:rPr>
        <w:t>说明</w:t>
      </w:r>
      <w:r>
        <w:rPr>
          <w:rFonts w:ascii="宋体" w:hAnsi="宋体"/>
          <w:bCs/>
          <w:color w:val="auto"/>
          <w:sz w:val="24"/>
        </w:rPr>
        <w:t>：监狱企业视同小型、微型企业。</w:t>
      </w:r>
    </w:p>
    <w:p>
      <w:pPr>
        <w:spacing w:line="360" w:lineRule="auto"/>
        <w:rPr>
          <w:rFonts w:ascii="宋体" w:hAnsi="宋体"/>
          <w:bCs/>
          <w:color w:val="auto"/>
          <w:sz w:val="24"/>
        </w:rPr>
      </w:pPr>
    </w:p>
    <w:p>
      <w:pPr>
        <w:spacing w:line="360" w:lineRule="auto"/>
        <w:rPr>
          <w:rFonts w:ascii="宋体" w:hAnsi="宋体"/>
          <w:bCs/>
          <w:color w:val="auto"/>
          <w:sz w:val="24"/>
        </w:rPr>
      </w:pPr>
    </w:p>
    <w:p>
      <w:pPr>
        <w:widowControl/>
        <w:jc w:val="left"/>
        <w:rPr>
          <w:rFonts w:ascii="黑体" w:eastAsia="黑体"/>
          <w:color w:val="auto"/>
          <w:sz w:val="36"/>
          <w:szCs w:val="36"/>
        </w:rPr>
      </w:pPr>
      <w:r>
        <w:rPr>
          <w:rFonts w:ascii="黑体" w:eastAsia="黑体"/>
          <w:color w:val="auto"/>
          <w:sz w:val="36"/>
          <w:szCs w:val="36"/>
        </w:rPr>
        <w:br w:type="page"/>
      </w:r>
    </w:p>
    <w:p>
      <w:pPr>
        <w:spacing w:line="360" w:lineRule="auto"/>
        <w:ind w:right="395" w:rightChars="188"/>
        <w:rPr>
          <w:b/>
          <w:color w:val="auto"/>
          <w:sz w:val="24"/>
        </w:rPr>
      </w:pPr>
      <w:r>
        <w:rPr>
          <w:rFonts w:hint="eastAsia" w:hAnsi="宋体"/>
          <w:b/>
          <w:color w:val="auto"/>
          <w:sz w:val="30"/>
          <w:szCs w:val="30"/>
        </w:rPr>
        <w:t>附件</w:t>
      </w:r>
      <w:r>
        <w:rPr>
          <w:rFonts w:hint="eastAsia"/>
          <w:b/>
          <w:color w:val="auto"/>
          <w:sz w:val="30"/>
          <w:szCs w:val="30"/>
        </w:rPr>
        <w:t xml:space="preserve">6 </w:t>
      </w:r>
    </w:p>
    <w:p>
      <w:pPr>
        <w:pStyle w:val="40"/>
        <w:spacing w:line="360" w:lineRule="auto"/>
        <w:ind w:left="214" w:hanging="214" w:hangingChars="74"/>
        <w:jc w:val="center"/>
        <w:rPr>
          <w:rFonts w:ascii="黑体" w:hAnsi="黑体" w:eastAsia="黑体"/>
          <w:b/>
          <w:color w:val="auto"/>
          <w:spacing w:val="-6"/>
          <w:sz w:val="30"/>
          <w:szCs w:val="30"/>
        </w:rPr>
      </w:pPr>
      <w:r>
        <w:rPr>
          <w:rFonts w:hint="eastAsia" w:ascii="黑体" w:hAnsi="黑体" w:eastAsia="黑体"/>
          <w:b/>
          <w:color w:val="auto"/>
          <w:spacing w:val="-6"/>
          <w:sz w:val="30"/>
          <w:szCs w:val="30"/>
        </w:rPr>
        <w:t>参加政府采购活动前</w:t>
      </w:r>
      <w:r>
        <w:rPr>
          <w:rFonts w:ascii="黑体" w:hAnsi="黑体" w:eastAsia="黑体"/>
          <w:b/>
          <w:color w:val="auto"/>
          <w:spacing w:val="-6"/>
          <w:sz w:val="30"/>
          <w:szCs w:val="30"/>
        </w:rPr>
        <w:t>3年内在经营活动中没有重大违法记录的书面声明</w:t>
      </w:r>
    </w:p>
    <w:p>
      <w:pPr>
        <w:pStyle w:val="40"/>
        <w:spacing w:line="360" w:lineRule="auto"/>
        <w:ind w:left="259" w:hanging="259" w:hangingChars="74"/>
        <w:jc w:val="center"/>
        <w:rPr>
          <w:rFonts w:ascii="黑体" w:hAnsi="黑体" w:eastAsia="黑体"/>
          <w:b/>
          <w:color w:val="auto"/>
          <w:spacing w:val="-6"/>
          <w:sz w:val="36"/>
          <w:szCs w:val="36"/>
        </w:rPr>
      </w:pPr>
    </w:p>
    <w:p>
      <w:pPr>
        <w:pStyle w:val="40"/>
        <w:spacing w:line="360" w:lineRule="auto"/>
        <w:ind w:left="259" w:hanging="259" w:hangingChars="74"/>
        <w:jc w:val="center"/>
        <w:rPr>
          <w:rFonts w:ascii="黑体" w:hAnsi="黑体" w:eastAsia="黑体"/>
          <w:b/>
          <w:color w:val="auto"/>
          <w:spacing w:val="-6"/>
          <w:sz w:val="36"/>
          <w:szCs w:val="36"/>
        </w:rPr>
      </w:pPr>
    </w:p>
    <w:p>
      <w:pPr>
        <w:pStyle w:val="40"/>
        <w:spacing w:line="360" w:lineRule="auto"/>
        <w:ind w:left="259" w:hanging="259" w:hangingChars="74"/>
        <w:jc w:val="center"/>
        <w:rPr>
          <w:rFonts w:ascii="黑体" w:hAnsi="黑体" w:eastAsia="黑体"/>
          <w:b/>
          <w:color w:val="auto"/>
          <w:spacing w:val="-6"/>
          <w:sz w:val="36"/>
          <w:szCs w:val="36"/>
        </w:rPr>
      </w:pPr>
      <w:r>
        <w:rPr>
          <w:rFonts w:hint="eastAsia" w:ascii="黑体" w:hAnsi="黑体" w:eastAsia="黑体"/>
          <w:b/>
          <w:color w:val="auto"/>
          <w:spacing w:val="-6"/>
          <w:sz w:val="36"/>
          <w:szCs w:val="36"/>
        </w:rPr>
        <w:t>声明函</w:t>
      </w:r>
    </w:p>
    <w:p>
      <w:pPr>
        <w:pStyle w:val="40"/>
        <w:spacing w:line="360" w:lineRule="auto"/>
        <w:ind w:left="169" w:hanging="169" w:hangingChars="74"/>
        <w:rPr>
          <w:rFonts w:ascii="宋体" w:hAnsi="宋体"/>
          <w:b/>
          <w:color w:val="auto"/>
          <w:spacing w:val="-6"/>
          <w:sz w:val="24"/>
        </w:rPr>
      </w:pPr>
    </w:p>
    <w:p>
      <w:pPr>
        <w:spacing w:line="360" w:lineRule="auto"/>
        <w:rPr>
          <w:rFonts w:ascii="宋体" w:hAnsi="宋体"/>
          <w:color w:val="auto"/>
          <w:spacing w:val="-6"/>
          <w:sz w:val="24"/>
        </w:rPr>
      </w:pPr>
      <w:r>
        <w:rPr>
          <w:rFonts w:hint="eastAsia" w:ascii="宋体" w:hAnsi="宋体"/>
          <w:color w:val="auto"/>
          <w:spacing w:val="-6"/>
          <w:sz w:val="24"/>
        </w:rPr>
        <w:t>致：新昌浙江工业大学科学技术研究院：</w:t>
      </w:r>
    </w:p>
    <w:p>
      <w:pPr>
        <w:spacing w:line="360" w:lineRule="auto"/>
        <w:ind w:firstLine="456" w:firstLineChars="200"/>
        <w:rPr>
          <w:rFonts w:ascii="宋体" w:hAnsi="宋体"/>
          <w:color w:val="auto"/>
          <w:spacing w:val="-6"/>
          <w:sz w:val="24"/>
        </w:rPr>
      </w:pPr>
      <w:r>
        <w:rPr>
          <w:rFonts w:hint="eastAsia" w:ascii="宋体" w:hAnsi="宋体"/>
          <w:color w:val="auto"/>
          <w:spacing w:val="-6"/>
          <w:sz w:val="24"/>
        </w:rPr>
        <w:t>我公司郑重承诺在参加本项目政府采购活动前三年内，在经营活动中没有重大违法记录，即没有因违法经营受到刑事处罚或者责令停产停业、吊销许可证或者执照、较大数额罚款等行政处罚。若在本项目的采购过程中发现我单位近三年内在经营活动中有重大违法记录，我单位将无条件地退出本项目的采购，并承担因此引起的一切后果。</w:t>
      </w:r>
    </w:p>
    <w:p>
      <w:pPr>
        <w:spacing w:line="360" w:lineRule="auto"/>
        <w:ind w:firstLine="456" w:firstLineChars="200"/>
        <w:rPr>
          <w:rFonts w:ascii="宋体" w:hAnsi="宋体"/>
          <w:color w:val="auto"/>
          <w:spacing w:val="-6"/>
          <w:sz w:val="24"/>
        </w:rPr>
      </w:pPr>
      <w:r>
        <w:rPr>
          <w:rFonts w:hint="eastAsia" w:ascii="宋体" w:hAnsi="宋体"/>
          <w:color w:val="auto"/>
          <w:spacing w:val="-6"/>
          <w:sz w:val="24"/>
        </w:rPr>
        <w:t>特此声明。</w:t>
      </w:r>
    </w:p>
    <w:p>
      <w:pPr>
        <w:spacing w:line="360" w:lineRule="auto"/>
        <w:rPr>
          <w:rFonts w:ascii="宋体" w:hAnsi="宋体"/>
          <w:color w:val="auto"/>
          <w:spacing w:val="-6"/>
          <w:sz w:val="24"/>
        </w:rPr>
      </w:pPr>
    </w:p>
    <w:p>
      <w:pPr>
        <w:spacing w:line="360" w:lineRule="auto"/>
        <w:rPr>
          <w:rFonts w:ascii="宋体" w:hAnsi="宋体"/>
          <w:color w:val="auto"/>
          <w:spacing w:val="-6"/>
          <w:sz w:val="24"/>
        </w:rPr>
      </w:pPr>
      <w:r>
        <w:rPr>
          <w:rFonts w:hint="eastAsia" w:ascii="宋体" w:hAnsi="宋体"/>
          <w:color w:val="auto"/>
          <w:spacing w:val="-6"/>
          <w:sz w:val="24"/>
        </w:rPr>
        <w:t xml:space="preserve">投标人名称（盖章）： </w:t>
      </w:r>
    </w:p>
    <w:p>
      <w:pPr>
        <w:spacing w:line="360" w:lineRule="auto"/>
        <w:rPr>
          <w:rFonts w:ascii="宋体" w:hAnsi="宋体"/>
          <w:color w:val="auto"/>
          <w:spacing w:val="-6"/>
          <w:sz w:val="24"/>
        </w:rPr>
      </w:pPr>
    </w:p>
    <w:p>
      <w:pPr>
        <w:spacing w:line="360" w:lineRule="auto"/>
        <w:rPr>
          <w:rFonts w:ascii="宋体" w:hAnsi="宋体"/>
          <w:color w:val="auto"/>
          <w:spacing w:val="-6"/>
          <w:sz w:val="24"/>
        </w:rPr>
      </w:pPr>
    </w:p>
    <w:p>
      <w:pPr>
        <w:spacing w:line="360" w:lineRule="auto"/>
        <w:rPr>
          <w:rFonts w:ascii="宋体" w:hAnsi="宋体"/>
          <w:color w:val="auto"/>
          <w:spacing w:val="-6"/>
          <w:sz w:val="24"/>
        </w:rPr>
      </w:pPr>
      <w:r>
        <w:rPr>
          <w:rFonts w:hint="eastAsia" w:ascii="宋体" w:hAnsi="宋体"/>
          <w:color w:val="auto"/>
          <w:spacing w:val="-6"/>
          <w:sz w:val="24"/>
        </w:rPr>
        <w:t>授权代表签字：</w:t>
      </w:r>
    </w:p>
    <w:p>
      <w:pPr>
        <w:spacing w:line="360" w:lineRule="auto"/>
        <w:rPr>
          <w:rFonts w:ascii="宋体" w:hAnsi="宋体"/>
          <w:color w:val="auto"/>
          <w:spacing w:val="-6"/>
          <w:sz w:val="24"/>
        </w:rPr>
      </w:pPr>
      <w:r>
        <w:rPr>
          <w:rFonts w:hint="eastAsia" w:ascii="宋体" w:hAnsi="宋体"/>
          <w:color w:val="auto"/>
          <w:spacing w:val="-6"/>
          <w:sz w:val="24"/>
        </w:rPr>
        <w:t xml:space="preserve">                                                             日期：  年  月  日</w:t>
      </w:r>
    </w:p>
    <w:p>
      <w:pPr>
        <w:spacing w:line="360" w:lineRule="auto"/>
        <w:ind w:right="395" w:rightChars="188"/>
        <w:rPr>
          <w:b/>
          <w:color w:val="auto"/>
          <w:sz w:val="24"/>
        </w:rPr>
      </w:pPr>
      <w:r>
        <w:rPr>
          <w:rFonts w:ascii="宋体" w:hAnsi="宋体"/>
          <w:color w:val="auto"/>
          <w:spacing w:val="-6"/>
          <w:sz w:val="24"/>
        </w:rPr>
        <w:br w:type="page"/>
      </w:r>
      <w:r>
        <w:rPr>
          <w:rFonts w:hint="eastAsia" w:hAnsi="宋体"/>
          <w:b/>
          <w:color w:val="auto"/>
          <w:sz w:val="30"/>
          <w:szCs w:val="30"/>
        </w:rPr>
        <w:t>附件</w:t>
      </w:r>
      <w:r>
        <w:rPr>
          <w:rFonts w:hint="eastAsia"/>
          <w:b/>
          <w:color w:val="auto"/>
          <w:sz w:val="30"/>
          <w:szCs w:val="30"/>
        </w:rPr>
        <w:t xml:space="preserve">7 </w:t>
      </w:r>
    </w:p>
    <w:p>
      <w:pPr>
        <w:spacing w:line="360" w:lineRule="auto"/>
        <w:jc w:val="center"/>
        <w:rPr>
          <w:rFonts w:ascii="黑体" w:hAnsi="黑体" w:eastAsia="黑体"/>
          <w:bCs/>
          <w:color w:val="auto"/>
          <w:sz w:val="36"/>
          <w:szCs w:val="36"/>
        </w:rPr>
      </w:pPr>
      <w:r>
        <w:rPr>
          <w:rFonts w:hint="eastAsia" w:ascii="黑体" w:hAnsi="黑体" w:eastAsia="黑体"/>
          <w:b/>
          <w:color w:val="auto"/>
          <w:sz w:val="36"/>
          <w:szCs w:val="36"/>
        </w:rPr>
        <w:t>节能环保产品证明材料</w:t>
      </w: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color w:val="auto"/>
          <w:sz w:val="24"/>
        </w:rPr>
      </w:pPr>
      <w:r>
        <w:rPr>
          <w:rFonts w:hint="eastAsia" w:ascii="宋体" w:hAnsi="宋体"/>
          <w:color w:val="auto"/>
          <w:sz w:val="24"/>
        </w:rPr>
        <w:t>说明：</w:t>
      </w:r>
    </w:p>
    <w:p>
      <w:pPr>
        <w:spacing w:line="360" w:lineRule="auto"/>
        <w:rPr>
          <w:rFonts w:ascii="宋体" w:hAnsi="宋体"/>
          <w:color w:val="auto"/>
          <w:sz w:val="24"/>
        </w:rPr>
      </w:pPr>
      <w:r>
        <w:rPr>
          <w:rFonts w:ascii="宋体" w:hAnsi="宋体"/>
          <w:color w:val="auto"/>
          <w:sz w:val="24"/>
        </w:rPr>
        <w:t>1、如果所投货物为节能产品（由财政部和国家发展改革委公布的最新一期的节能产品政府采购清单中的产品），环保产品（由财政部和环境保护部公布的最新一期的环境标志产品政府采购清单中的产品），对环保、节能产品需在投标文件设备配置清单备注中注明，提供相关证明材料（加盖公章）；</w:t>
      </w:r>
    </w:p>
    <w:p>
      <w:pPr>
        <w:spacing w:line="360" w:lineRule="auto"/>
        <w:rPr>
          <w:rFonts w:ascii="宋体" w:hAnsi="宋体"/>
          <w:color w:val="auto"/>
          <w:sz w:val="24"/>
        </w:rPr>
      </w:pPr>
      <w:r>
        <w:rPr>
          <w:rFonts w:ascii="宋体" w:hAnsi="宋体"/>
          <w:color w:val="auto"/>
          <w:sz w:val="24"/>
        </w:rPr>
        <w:t>2、评标委员会审查此项只根据投标文件本身的内容，不再寻求其他的外部证据；</w:t>
      </w:r>
    </w:p>
    <w:p>
      <w:pPr>
        <w:spacing w:line="360" w:lineRule="auto"/>
        <w:rPr>
          <w:rFonts w:ascii="宋体" w:hAnsi="宋体"/>
          <w:color w:val="auto"/>
          <w:sz w:val="24"/>
        </w:rPr>
      </w:pPr>
      <w:r>
        <w:rPr>
          <w:rFonts w:ascii="宋体" w:hAnsi="宋体"/>
          <w:color w:val="auto"/>
          <w:sz w:val="24"/>
        </w:rPr>
        <w:t>3、以上要求提供的证书或证明文件复印件，有有效期的必须在有效期内。</w:t>
      </w:r>
    </w:p>
    <w:p>
      <w:pPr>
        <w:spacing w:line="360" w:lineRule="auto"/>
        <w:ind w:right="395" w:rightChars="188"/>
        <w:rPr>
          <w:b/>
          <w:color w:val="auto"/>
          <w:sz w:val="30"/>
          <w:szCs w:val="30"/>
        </w:rPr>
      </w:pPr>
      <w:r>
        <w:rPr>
          <w:rFonts w:ascii="宋体" w:hAnsi="宋体"/>
          <w:b/>
          <w:color w:val="auto"/>
          <w:sz w:val="24"/>
        </w:rPr>
        <w:br w:type="page"/>
      </w:r>
      <w:r>
        <w:rPr>
          <w:rFonts w:hint="eastAsia" w:hAnsi="宋体"/>
          <w:b/>
          <w:color w:val="auto"/>
          <w:sz w:val="30"/>
          <w:szCs w:val="30"/>
        </w:rPr>
        <w:t>附件</w:t>
      </w:r>
      <w:r>
        <w:rPr>
          <w:rFonts w:hint="eastAsia"/>
          <w:b/>
          <w:color w:val="auto"/>
          <w:sz w:val="30"/>
          <w:szCs w:val="30"/>
        </w:rPr>
        <w:t>8</w:t>
      </w:r>
    </w:p>
    <w:p>
      <w:pPr>
        <w:spacing w:line="360" w:lineRule="auto"/>
        <w:ind w:right="395" w:rightChars="188"/>
        <w:jc w:val="center"/>
        <w:rPr>
          <w:rFonts w:ascii="黑体" w:eastAsia="黑体"/>
          <w:color w:val="auto"/>
          <w:sz w:val="36"/>
          <w:szCs w:val="36"/>
        </w:rPr>
      </w:pPr>
      <w:r>
        <w:rPr>
          <w:rFonts w:hint="eastAsia" w:ascii="黑体" w:eastAsia="黑体"/>
          <w:color w:val="auto"/>
          <w:sz w:val="36"/>
          <w:szCs w:val="36"/>
        </w:rPr>
        <w:t>技术响应表</w:t>
      </w:r>
    </w:p>
    <w:p>
      <w:pPr>
        <w:adjustRightInd w:val="0"/>
        <w:snapToGrid w:val="0"/>
        <w:spacing w:line="360" w:lineRule="auto"/>
        <w:ind w:right="395" w:rightChars="188"/>
        <w:jc w:val="center"/>
        <w:rPr>
          <w:rFonts w:ascii="宋体" w:hAnsi="宋体"/>
          <w:iCs/>
          <w:color w:val="auto"/>
          <w:spacing w:val="20"/>
          <w:sz w:val="24"/>
        </w:rPr>
      </w:pPr>
    </w:p>
    <w:p>
      <w:pPr>
        <w:spacing w:line="360" w:lineRule="auto"/>
        <w:ind w:right="395" w:rightChars="188"/>
        <w:rPr>
          <w:color w:val="auto"/>
          <w:sz w:val="24"/>
        </w:rPr>
      </w:pPr>
      <w:r>
        <w:rPr>
          <w:rFonts w:hint="eastAsia"/>
          <w:color w:val="auto"/>
          <w:sz w:val="24"/>
        </w:rPr>
        <w:t>投标人名称（公章）：</w:t>
      </w:r>
    </w:p>
    <w:p>
      <w:pPr>
        <w:spacing w:line="360" w:lineRule="auto"/>
        <w:ind w:left="509" w:right="395" w:rightChars="188" w:hanging="508" w:hangingChars="212"/>
        <w:rPr>
          <w:rFonts w:hAnsi="宋体"/>
          <w:color w:val="auto"/>
          <w:sz w:val="24"/>
        </w:rPr>
      </w:pPr>
      <w:r>
        <w:rPr>
          <w:rFonts w:hint="eastAsia" w:hAnsi="宋体"/>
          <w:color w:val="auto"/>
          <w:sz w:val="24"/>
        </w:rPr>
        <w:t>采购项目编号</w:t>
      </w:r>
      <w:r>
        <w:rPr>
          <w:rFonts w:hAnsi="宋体"/>
          <w:color w:val="auto"/>
          <w:sz w:val="24"/>
        </w:rPr>
        <w:t>：</w:t>
      </w:r>
    </w:p>
    <w:p>
      <w:pPr>
        <w:spacing w:line="360" w:lineRule="auto"/>
        <w:ind w:right="395" w:rightChars="188"/>
        <w:rPr>
          <w:rFonts w:eastAsia="黑体"/>
          <w:b/>
          <w:color w:val="auto"/>
          <w:sz w:val="28"/>
          <w:szCs w:val="28"/>
        </w:rPr>
      </w:pPr>
      <w:r>
        <w:rPr>
          <w:rFonts w:eastAsia="黑体"/>
          <w:b/>
          <w:color w:val="auto"/>
          <w:sz w:val="28"/>
          <w:szCs w:val="28"/>
        </w:rPr>
        <w:t>XCICG-2021-001</w:t>
      </w:r>
    </w:p>
    <w:p>
      <w:pPr>
        <w:spacing w:line="360" w:lineRule="auto"/>
        <w:ind w:right="395" w:rightChars="188"/>
        <w:rPr>
          <w:color w:val="auto"/>
          <w:sz w:val="24"/>
        </w:rPr>
      </w:pPr>
      <w:r>
        <w:rPr>
          <w:rFonts w:hint="eastAsia"/>
          <w:color w:val="auto"/>
          <w:sz w:val="24"/>
        </w:rPr>
        <w:t>标项：</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1985"/>
        <w:gridCol w:w="1559"/>
        <w:gridCol w:w="1417"/>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8" w:type="dxa"/>
            <w:vMerge w:val="restart"/>
            <w:vAlign w:val="center"/>
          </w:tcPr>
          <w:p>
            <w:pPr>
              <w:spacing w:line="360" w:lineRule="auto"/>
              <w:ind w:right="395" w:rightChars="188"/>
              <w:jc w:val="center"/>
              <w:rPr>
                <w:color w:val="auto"/>
                <w:sz w:val="24"/>
              </w:rPr>
            </w:pPr>
            <w:r>
              <w:rPr>
                <w:rFonts w:hint="eastAsia"/>
                <w:color w:val="auto"/>
                <w:sz w:val="24"/>
              </w:rPr>
              <w:t>序号</w:t>
            </w:r>
          </w:p>
        </w:tc>
        <w:tc>
          <w:tcPr>
            <w:tcW w:w="1690" w:type="dxa"/>
            <w:vMerge w:val="restart"/>
            <w:vAlign w:val="center"/>
          </w:tcPr>
          <w:p>
            <w:pPr>
              <w:spacing w:line="360" w:lineRule="auto"/>
              <w:ind w:right="395" w:rightChars="188"/>
              <w:jc w:val="center"/>
              <w:rPr>
                <w:color w:val="auto"/>
                <w:sz w:val="24"/>
              </w:rPr>
            </w:pPr>
            <w:r>
              <w:rPr>
                <w:rFonts w:hint="eastAsia"/>
                <w:color w:val="auto"/>
                <w:sz w:val="24"/>
              </w:rPr>
              <w:t>招标规格</w:t>
            </w:r>
          </w:p>
        </w:tc>
        <w:tc>
          <w:tcPr>
            <w:tcW w:w="3544" w:type="dxa"/>
            <w:gridSpan w:val="2"/>
            <w:vAlign w:val="center"/>
          </w:tcPr>
          <w:p>
            <w:pPr>
              <w:spacing w:line="360" w:lineRule="auto"/>
              <w:ind w:left="538" w:leftChars="256" w:right="395" w:rightChars="188" w:firstLine="480" w:firstLineChars="200"/>
              <w:rPr>
                <w:color w:val="auto"/>
                <w:sz w:val="24"/>
              </w:rPr>
            </w:pPr>
            <w:r>
              <w:rPr>
                <w:rFonts w:hint="eastAsia"/>
                <w:color w:val="auto"/>
                <w:sz w:val="24"/>
              </w:rPr>
              <w:t>投标规格</w:t>
            </w:r>
          </w:p>
        </w:tc>
        <w:tc>
          <w:tcPr>
            <w:tcW w:w="1417" w:type="dxa"/>
            <w:vMerge w:val="restart"/>
            <w:vAlign w:val="center"/>
          </w:tcPr>
          <w:p>
            <w:pPr>
              <w:spacing w:line="360" w:lineRule="auto"/>
              <w:ind w:right="395" w:rightChars="188" w:firstLine="240" w:firstLineChars="100"/>
              <w:rPr>
                <w:color w:val="auto"/>
                <w:sz w:val="24"/>
              </w:rPr>
            </w:pPr>
            <w:r>
              <w:rPr>
                <w:rFonts w:hint="eastAsia"/>
                <w:color w:val="auto"/>
                <w:sz w:val="24"/>
              </w:rPr>
              <w:t>偏离</w:t>
            </w:r>
          </w:p>
        </w:tc>
        <w:tc>
          <w:tcPr>
            <w:tcW w:w="1377" w:type="dxa"/>
            <w:vMerge w:val="restart"/>
            <w:vAlign w:val="center"/>
          </w:tcPr>
          <w:p>
            <w:pPr>
              <w:spacing w:line="360" w:lineRule="auto"/>
              <w:ind w:right="395" w:rightChars="188"/>
              <w:jc w:val="center"/>
              <w:rPr>
                <w:color w:val="auto"/>
                <w:sz w:val="24"/>
              </w:rPr>
            </w:pPr>
            <w:r>
              <w:rPr>
                <w:rFonts w:hint="eastAsia"/>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vMerge w:val="continue"/>
            <w:vAlign w:val="center"/>
          </w:tcPr>
          <w:p>
            <w:pPr>
              <w:spacing w:line="360" w:lineRule="auto"/>
              <w:ind w:right="395" w:rightChars="188"/>
              <w:jc w:val="center"/>
              <w:rPr>
                <w:color w:val="auto"/>
                <w:sz w:val="24"/>
              </w:rPr>
            </w:pPr>
          </w:p>
        </w:tc>
        <w:tc>
          <w:tcPr>
            <w:tcW w:w="1690" w:type="dxa"/>
            <w:vMerge w:val="continue"/>
            <w:vAlign w:val="center"/>
          </w:tcPr>
          <w:p>
            <w:pPr>
              <w:spacing w:line="360" w:lineRule="auto"/>
              <w:ind w:right="395" w:rightChars="188"/>
              <w:jc w:val="center"/>
              <w:rPr>
                <w:color w:val="auto"/>
                <w:sz w:val="24"/>
              </w:rPr>
            </w:pPr>
          </w:p>
        </w:tc>
        <w:tc>
          <w:tcPr>
            <w:tcW w:w="1985" w:type="dxa"/>
            <w:vAlign w:val="center"/>
          </w:tcPr>
          <w:p>
            <w:pPr>
              <w:spacing w:line="360" w:lineRule="auto"/>
              <w:ind w:left="540" w:leftChars="136" w:right="395" w:rightChars="188" w:hanging="254" w:hangingChars="106"/>
              <w:rPr>
                <w:color w:val="auto"/>
                <w:sz w:val="24"/>
              </w:rPr>
            </w:pPr>
            <w:r>
              <w:rPr>
                <w:rFonts w:hint="eastAsia"/>
                <w:color w:val="auto"/>
                <w:sz w:val="24"/>
              </w:rPr>
              <w:t>国别、品牌</w:t>
            </w:r>
          </w:p>
        </w:tc>
        <w:tc>
          <w:tcPr>
            <w:tcW w:w="1559" w:type="dxa"/>
            <w:vAlign w:val="center"/>
          </w:tcPr>
          <w:p>
            <w:pPr>
              <w:spacing w:line="360" w:lineRule="auto"/>
              <w:ind w:left="540" w:leftChars="136" w:right="395" w:rightChars="188" w:hanging="254" w:hangingChars="106"/>
              <w:rPr>
                <w:color w:val="auto"/>
                <w:sz w:val="24"/>
              </w:rPr>
            </w:pPr>
            <w:r>
              <w:rPr>
                <w:rFonts w:hint="eastAsia"/>
                <w:color w:val="auto"/>
                <w:sz w:val="24"/>
              </w:rPr>
              <w:t>型号</w:t>
            </w:r>
          </w:p>
        </w:tc>
        <w:tc>
          <w:tcPr>
            <w:tcW w:w="1417" w:type="dxa"/>
            <w:vMerge w:val="continue"/>
            <w:vAlign w:val="center"/>
          </w:tcPr>
          <w:p>
            <w:pPr>
              <w:spacing w:line="360" w:lineRule="auto"/>
              <w:ind w:left="540" w:leftChars="257" w:right="395" w:rightChars="188"/>
              <w:rPr>
                <w:color w:val="auto"/>
                <w:sz w:val="24"/>
              </w:rPr>
            </w:pPr>
          </w:p>
        </w:tc>
        <w:tc>
          <w:tcPr>
            <w:tcW w:w="1377" w:type="dxa"/>
            <w:vMerge w:val="continue"/>
            <w:vAlign w:val="center"/>
          </w:tcPr>
          <w:p>
            <w:pPr>
              <w:spacing w:line="360" w:lineRule="auto"/>
              <w:ind w:right="395" w:rightChars="188"/>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ind w:left="540" w:leftChars="257" w:right="395" w:rightChars="188" w:firstLine="748" w:firstLineChars="312"/>
              <w:rPr>
                <w:color w:val="auto"/>
                <w:sz w:val="24"/>
              </w:rPr>
            </w:pPr>
          </w:p>
        </w:tc>
        <w:tc>
          <w:tcPr>
            <w:tcW w:w="1690" w:type="dxa"/>
            <w:vAlign w:val="center"/>
          </w:tcPr>
          <w:p>
            <w:pPr>
              <w:spacing w:line="360" w:lineRule="auto"/>
              <w:ind w:left="540" w:leftChars="257" w:right="395" w:rightChars="188" w:firstLine="748" w:firstLineChars="312"/>
              <w:rPr>
                <w:color w:val="auto"/>
                <w:sz w:val="24"/>
              </w:rPr>
            </w:pPr>
          </w:p>
        </w:tc>
        <w:tc>
          <w:tcPr>
            <w:tcW w:w="1985" w:type="dxa"/>
            <w:vAlign w:val="center"/>
          </w:tcPr>
          <w:p>
            <w:pPr>
              <w:spacing w:line="360" w:lineRule="auto"/>
              <w:ind w:left="540" w:leftChars="257" w:right="395" w:rightChars="188" w:firstLine="748" w:firstLineChars="312"/>
              <w:rPr>
                <w:color w:val="auto"/>
                <w:sz w:val="24"/>
              </w:rPr>
            </w:pPr>
          </w:p>
        </w:tc>
        <w:tc>
          <w:tcPr>
            <w:tcW w:w="1559" w:type="dxa"/>
            <w:vAlign w:val="center"/>
          </w:tcPr>
          <w:p>
            <w:pPr>
              <w:spacing w:line="360" w:lineRule="auto"/>
              <w:ind w:left="540" w:leftChars="257" w:right="395" w:rightChars="188" w:firstLine="748" w:firstLineChars="312"/>
              <w:rPr>
                <w:color w:val="auto"/>
                <w:sz w:val="24"/>
              </w:rPr>
            </w:pPr>
          </w:p>
        </w:tc>
        <w:tc>
          <w:tcPr>
            <w:tcW w:w="1417" w:type="dxa"/>
            <w:vAlign w:val="center"/>
          </w:tcPr>
          <w:p>
            <w:pPr>
              <w:spacing w:line="360" w:lineRule="auto"/>
              <w:ind w:left="540" w:leftChars="257" w:right="395" w:rightChars="188" w:firstLine="748" w:firstLineChars="312"/>
              <w:rPr>
                <w:color w:val="auto"/>
                <w:sz w:val="24"/>
              </w:rPr>
            </w:pPr>
          </w:p>
        </w:tc>
        <w:tc>
          <w:tcPr>
            <w:tcW w:w="1377" w:type="dxa"/>
            <w:vAlign w:val="center"/>
          </w:tcPr>
          <w:p>
            <w:pPr>
              <w:spacing w:line="360" w:lineRule="auto"/>
              <w:ind w:left="540" w:leftChars="257" w:right="395" w:rightChars="188" w:firstLine="748" w:firstLineChars="312"/>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ind w:left="540" w:leftChars="257" w:right="395" w:rightChars="188" w:firstLine="748" w:firstLineChars="312"/>
              <w:rPr>
                <w:color w:val="auto"/>
                <w:sz w:val="24"/>
              </w:rPr>
            </w:pPr>
          </w:p>
        </w:tc>
        <w:tc>
          <w:tcPr>
            <w:tcW w:w="1690" w:type="dxa"/>
            <w:vAlign w:val="center"/>
          </w:tcPr>
          <w:p>
            <w:pPr>
              <w:spacing w:line="360" w:lineRule="auto"/>
              <w:ind w:left="540" w:leftChars="257" w:right="395" w:rightChars="188" w:firstLine="748" w:firstLineChars="312"/>
              <w:rPr>
                <w:color w:val="auto"/>
                <w:sz w:val="24"/>
              </w:rPr>
            </w:pPr>
          </w:p>
        </w:tc>
        <w:tc>
          <w:tcPr>
            <w:tcW w:w="1985" w:type="dxa"/>
            <w:vAlign w:val="center"/>
          </w:tcPr>
          <w:p>
            <w:pPr>
              <w:spacing w:line="360" w:lineRule="auto"/>
              <w:ind w:left="540" w:leftChars="257" w:right="395" w:rightChars="188" w:firstLine="748" w:firstLineChars="312"/>
              <w:rPr>
                <w:color w:val="auto"/>
                <w:sz w:val="24"/>
              </w:rPr>
            </w:pPr>
          </w:p>
        </w:tc>
        <w:tc>
          <w:tcPr>
            <w:tcW w:w="1559" w:type="dxa"/>
            <w:vAlign w:val="center"/>
          </w:tcPr>
          <w:p>
            <w:pPr>
              <w:spacing w:line="360" w:lineRule="auto"/>
              <w:ind w:left="540" w:leftChars="257" w:right="395" w:rightChars="188" w:firstLine="748" w:firstLineChars="312"/>
              <w:rPr>
                <w:color w:val="auto"/>
                <w:sz w:val="24"/>
              </w:rPr>
            </w:pPr>
          </w:p>
        </w:tc>
        <w:tc>
          <w:tcPr>
            <w:tcW w:w="1417" w:type="dxa"/>
            <w:vAlign w:val="center"/>
          </w:tcPr>
          <w:p>
            <w:pPr>
              <w:spacing w:line="360" w:lineRule="auto"/>
              <w:ind w:left="540" w:leftChars="257" w:right="395" w:rightChars="188" w:firstLine="748" w:firstLineChars="312"/>
              <w:rPr>
                <w:color w:val="auto"/>
                <w:sz w:val="24"/>
              </w:rPr>
            </w:pPr>
          </w:p>
        </w:tc>
        <w:tc>
          <w:tcPr>
            <w:tcW w:w="1377" w:type="dxa"/>
            <w:vAlign w:val="center"/>
          </w:tcPr>
          <w:p>
            <w:pPr>
              <w:spacing w:line="360" w:lineRule="auto"/>
              <w:ind w:left="540" w:leftChars="257" w:right="395" w:rightChars="188" w:firstLine="748" w:firstLineChars="312"/>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ind w:left="540" w:leftChars="257" w:right="395" w:rightChars="188" w:firstLine="748" w:firstLineChars="312"/>
              <w:rPr>
                <w:color w:val="auto"/>
                <w:sz w:val="24"/>
              </w:rPr>
            </w:pPr>
          </w:p>
        </w:tc>
        <w:tc>
          <w:tcPr>
            <w:tcW w:w="1690" w:type="dxa"/>
            <w:vAlign w:val="center"/>
          </w:tcPr>
          <w:p>
            <w:pPr>
              <w:spacing w:line="360" w:lineRule="auto"/>
              <w:ind w:left="540" w:leftChars="257" w:right="395" w:rightChars="188" w:firstLine="748" w:firstLineChars="312"/>
              <w:rPr>
                <w:color w:val="auto"/>
                <w:sz w:val="24"/>
              </w:rPr>
            </w:pPr>
          </w:p>
        </w:tc>
        <w:tc>
          <w:tcPr>
            <w:tcW w:w="1985" w:type="dxa"/>
            <w:vAlign w:val="center"/>
          </w:tcPr>
          <w:p>
            <w:pPr>
              <w:spacing w:line="360" w:lineRule="auto"/>
              <w:ind w:left="540" w:leftChars="257" w:right="395" w:rightChars="188" w:firstLine="748" w:firstLineChars="312"/>
              <w:rPr>
                <w:color w:val="auto"/>
                <w:sz w:val="24"/>
              </w:rPr>
            </w:pPr>
          </w:p>
        </w:tc>
        <w:tc>
          <w:tcPr>
            <w:tcW w:w="1559" w:type="dxa"/>
            <w:vAlign w:val="center"/>
          </w:tcPr>
          <w:p>
            <w:pPr>
              <w:spacing w:line="360" w:lineRule="auto"/>
              <w:ind w:left="540" w:leftChars="257" w:right="395" w:rightChars="188" w:firstLine="748" w:firstLineChars="312"/>
              <w:rPr>
                <w:color w:val="auto"/>
                <w:sz w:val="24"/>
              </w:rPr>
            </w:pPr>
          </w:p>
        </w:tc>
        <w:tc>
          <w:tcPr>
            <w:tcW w:w="1417" w:type="dxa"/>
            <w:vAlign w:val="center"/>
          </w:tcPr>
          <w:p>
            <w:pPr>
              <w:spacing w:line="360" w:lineRule="auto"/>
              <w:ind w:left="540" w:leftChars="257" w:right="395" w:rightChars="188" w:firstLine="748" w:firstLineChars="312"/>
              <w:rPr>
                <w:color w:val="auto"/>
                <w:sz w:val="24"/>
              </w:rPr>
            </w:pPr>
          </w:p>
        </w:tc>
        <w:tc>
          <w:tcPr>
            <w:tcW w:w="1377" w:type="dxa"/>
            <w:vAlign w:val="center"/>
          </w:tcPr>
          <w:p>
            <w:pPr>
              <w:spacing w:line="360" w:lineRule="auto"/>
              <w:ind w:left="540" w:leftChars="257" w:right="395" w:rightChars="188" w:firstLine="748" w:firstLineChars="312"/>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ind w:left="540" w:leftChars="257" w:right="395" w:rightChars="188" w:firstLine="748" w:firstLineChars="312"/>
              <w:rPr>
                <w:color w:val="auto"/>
                <w:sz w:val="24"/>
              </w:rPr>
            </w:pPr>
          </w:p>
        </w:tc>
        <w:tc>
          <w:tcPr>
            <w:tcW w:w="1690" w:type="dxa"/>
            <w:vAlign w:val="center"/>
          </w:tcPr>
          <w:p>
            <w:pPr>
              <w:spacing w:line="360" w:lineRule="auto"/>
              <w:ind w:left="540" w:leftChars="257" w:right="395" w:rightChars="188" w:firstLine="748" w:firstLineChars="312"/>
              <w:rPr>
                <w:color w:val="auto"/>
                <w:sz w:val="24"/>
              </w:rPr>
            </w:pPr>
          </w:p>
        </w:tc>
        <w:tc>
          <w:tcPr>
            <w:tcW w:w="1985" w:type="dxa"/>
            <w:vAlign w:val="center"/>
          </w:tcPr>
          <w:p>
            <w:pPr>
              <w:spacing w:line="360" w:lineRule="auto"/>
              <w:ind w:left="540" w:leftChars="257" w:right="395" w:rightChars="188" w:firstLine="748" w:firstLineChars="312"/>
              <w:rPr>
                <w:color w:val="auto"/>
                <w:sz w:val="24"/>
              </w:rPr>
            </w:pPr>
          </w:p>
        </w:tc>
        <w:tc>
          <w:tcPr>
            <w:tcW w:w="1559" w:type="dxa"/>
            <w:vAlign w:val="center"/>
          </w:tcPr>
          <w:p>
            <w:pPr>
              <w:spacing w:line="360" w:lineRule="auto"/>
              <w:ind w:left="540" w:leftChars="257" w:right="395" w:rightChars="188" w:firstLine="748" w:firstLineChars="312"/>
              <w:rPr>
                <w:color w:val="auto"/>
                <w:sz w:val="24"/>
              </w:rPr>
            </w:pPr>
          </w:p>
        </w:tc>
        <w:tc>
          <w:tcPr>
            <w:tcW w:w="1417" w:type="dxa"/>
            <w:vAlign w:val="center"/>
          </w:tcPr>
          <w:p>
            <w:pPr>
              <w:spacing w:line="360" w:lineRule="auto"/>
              <w:ind w:left="540" w:leftChars="257" w:right="395" w:rightChars="188" w:firstLine="748" w:firstLineChars="312"/>
              <w:rPr>
                <w:color w:val="auto"/>
                <w:sz w:val="24"/>
              </w:rPr>
            </w:pPr>
          </w:p>
        </w:tc>
        <w:tc>
          <w:tcPr>
            <w:tcW w:w="1377" w:type="dxa"/>
            <w:vAlign w:val="center"/>
          </w:tcPr>
          <w:p>
            <w:pPr>
              <w:spacing w:line="360" w:lineRule="auto"/>
              <w:ind w:left="540" w:leftChars="257" w:right="395" w:rightChars="188" w:firstLine="748" w:firstLineChars="312"/>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ind w:left="540" w:leftChars="257" w:right="395" w:rightChars="188" w:firstLine="748" w:firstLineChars="312"/>
              <w:rPr>
                <w:color w:val="auto"/>
                <w:sz w:val="24"/>
              </w:rPr>
            </w:pPr>
          </w:p>
        </w:tc>
        <w:tc>
          <w:tcPr>
            <w:tcW w:w="1690" w:type="dxa"/>
            <w:vAlign w:val="center"/>
          </w:tcPr>
          <w:p>
            <w:pPr>
              <w:spacing w:line="360" w:lineRule="auto"/>
              <w:ind w:left="540" w:leftChars="257" w:right="395" w:rightChars="188" w:firstLine="748" w:firstLineChars="312"/>
              <w:rPr>
                <w:color w:val="auto"/>
                <w:sz w:val="24"/>
              </w:rPr>
            </w:pPr>
          </w:p>
        </w:tc>
        <w:tc>
          <w:tcPr>
            <w:tcW w:w="1985" w:type="dxa"/>
            <w:vAlign w:val="center"/>
          </w:tcPr>
          <w:p>
            <w:pPr>
              <w:spacing w:line="360" w:lineRule="auto"/>
              <w:ind w:left="540" w:leftChars="257" w:right="395" w:rightChars="188" w:firstLine="748" w:firstLineChars="312"/>
              <w:rPr>
                <w:color w:val="auto"/>
                <w:sz w:val="24"/>
              </w:rPr>
            </w:pPr>
          </w:p>
        </w:tc>
        <w:tc>
          <w:tcPr>
            <w:tcW w:w="1559" w:type="dxa"/>
            <w:vAlign w:val="center"/>
          </w:tcPr>
          <w:p>
            <w:pPr>
              <w:spacing w:line="360" w:lineRule="auto"/>
              <w:ind w:left="540" w:leftChars="257" w:right="395" w:rightChars="188" w:firstLine="748" w:firstLineChars="312"/>
              <w:rPr>
                <w:color w:val="auto"/>
                <w:sz w:val="24"/>
              </w:rPr>
            </w:pPr>
          </w:p>
        </w:tc>
        <w:tc>
          <w:tcPr>
            <w:tcW w:w="1417" w:type="dxa"/>
            <w:vAlign w:val="center"/>
          </w:tcPr>
          <w:p>
            <w:pPr>
              <w:spacing w:line="360" w:lineRule="auto"/>
              <w:ind w:left="540" w:leftChars="257" w:right="395" w:rightChars="188" w:firstLine="748" w:firstLineChars="312"/>
              <w:rPr>
                <w:color w:val="auto"/>
                <w:sz w:val="24"/>
              </w:rPr>
            </w:pPr>
          </w:p>
        </w:tc>
        <w:tc>
          <w:tcPr>
            <w:tcW w:w="1377" w:type="dxa"/>
            <w:vAlign w:val="center"/>
          </w:tcPr>
          <w:p>
            <w:pPr>
              <w:spacing w:line="360" w:lineRule="auto"/>
              <w:ind w:left="540" w:leftChars="257" w:right="395" w:rightChars="188" w:firstLine="748" w:firstLineChars="312"/>
              <w:rPr>
                <w:color w:val="auto"/>
                <w:sz w:val="24"/>
              </w:rPr>
            </w:pPr>
          </w:p>
        </w:tc>
      </w:tr>
    </w:tbl>
    <w:p>
      <w:pPr>
        <w:spacing w:line="360" w:lineRule="auto"/>
        <w:ind w:right="395" w:rightChars="188"/>
        <w:rPr>
          <w:color w:val="auto"/>
          <w:sz w:val="24"/>
        </w:rPr>
      </w:pPr>
      <w:r>
        <w:rPr>
          <w:rFonts w:hint="eastAsia"/>
          <w:color w:val="auto"/>
          <w:sz w:val="24"/>
        </w:rPr>
        <w:t>注：1、一个标项一张。</w:t>
      </w:r>
    </w:p>
    <w:p>
      <w:pPr>
        <w:spacing w:line="360" w:lineRule="auto"/>
        <w:ind w:right="395" w:rightChars="188" w:firstLine="480" w:firstLineChars="200"/>
        <w:rPr>
          <w:color w:val="auto"/>
          <w:sz w:val="24"/>
        </w:rPr>
      </w:pPr>
      <w:r>
        <w:rPr>
          <w:rFonts w:hint="eastAsia"/>
          <w:color w:val="auto"/>
          <w:sz w:val="24"/>
        </w:rPr>
        <w:t>2、必须与相应标项的所有技术规格相比较填列。</w:t>
      </w:r>
    </w:p>
    <w:p>
      <w:pPr>
        <w:spacing w:line="360" w:lineRule="auto"/>
        <w:ind w:left="540" w:leftChars="257" w:right="395" w:rightChars="188" w:firstLine="748" w:firstLineChars="312"/>
        <w:rPr>
          <w:color w:val="auto"/>
          <w:sz w:val="24"/>
        </w:rPr>
      </w:pPr>
    </w:p>
    <w:p>
      <w:pPr>
        <w:spacing w:line="360" w:lineRule="auto"/>
        <w:ind w:left="540" w:leftChars="257" w:right="395" w:rightChars="188" w:firstLine="748" w:firstLineChars="312"/>
        <w:rPr>
          <w:color w:val="auto"/>
          <w:sz w:val="24"/>
        </w:rPr>
      </w:pPr>
    </w:p>
    <w:p>
      <w:pPr>
        <w:spacing w:line="360" w:lineRule="auto"/>
        <w:ind w:left="540" w:leftChars="257" w:right="395" w:rightChars="188" w:firstLine="734" w:firstLineChars="306"/>
        <w:rPr>
          <w:color w:val="auto"/>
          <w:sz w:val="24"/>
        </w:rPr>
      </w:pPr>
      <w:r>
        <w:rPr>
          <w:rFonts w:hint="eastAsia"/>
          <w:color w:val="auto"/>
          <w:sz w:val="24"/>
        </w:rPr>
        <w:t>授权代表签字</w:t>
      </w:r>
    </w:p>
    <w:p>
      <w:pPr>
        <w:spacing w:line="360" w:lineRule="auto"/>
        <w:ind w:left="540" w:leftChars="257" w:right="395" w:rightChars="188" w:firstLine="748" w:firstLineChars="312"/>
        <w:rPr>
          <w:color w:val="auto"/>
          <w:sz w:val="24"/>
        </w:rPr>
      </w:pPr>
    </w:p>
    <w:p>
      <w:pPr>
        <w:spacing w:line="360" w:lineRule="auto"/>
        <w:ind w:left="540" w:right="395" w:rightChars="188"/>
        <w:jc w:val="right"/>
        <w:rPr>
          <w:color w:val="auto"/>
          <w:sz w:val="24"/>
        </w:rPr>
      </w:pPr>
    </w:p>
    <w:p>
      <w:pPr>
        <w:spacing w:line="360" w:lineRule="auto"/>
        <w:ind w:left="540" w:right="395" w:rightChars="188"/>
        <w:jc w:val="right"/>
        <w:rPr>
          <w:color w:val="auto"/>
          <w:sz w:val="24"/>
        </w:rPr>
      </w:pPr>
      <w:r>
        <w:rPr>
          <w:rFonts w:hint="eastAsia"/>
          <w:color w:val="auto"/>
          <w:sz w:val="24"/>
        </w:rPr>
        <w:t>年   月  日</w:t>
      </w:r>
    </w:p>
    <w:p>
      <w:pPr>
        <w:spacing w:line="360" w:lineRule="auto"/>
        <w:ind w:left="-1" w:leftChars="-29" w:right="395" w:rightChars="188" w:hanging="60" w:hangingChars="25"/>
        <w:rPr>
          <w:b/>
          <w:color w:val="auto"/>
          <w:sz w:val="30"/>
          <w:szCs w:val="30"/>
        </w:rPr>
      </w:pPr>
      <w:r>
        <w:rPr>
          <w:b/>
          <w:color w:val="auto"/>
          <w:sz w:val="24"/>
        </w:rPr>
        <w:br w:type="page"/>
      </w:r>
      <w:r>
        <w:rPr>
          <w:rFonts w:hint="eastAsia" w:hAnsi="宋体"/>
          <w:b/>
          <w:color w:val="auto"/>
          <w:sz w:val="30"/>
          <w:szCs w:val="30"/>
        </w:rPr>
        <w:t>附件</w:t>
      </w:r>
      <w:r>
        <w:rPr>
          <w:rFonts w:hint="eastAsia"/>
          <w:b/>
          <w:color w:val="auto"/>
          <w:sz w:val="30"/>
          <w:szCs w:val="30"/>
        </w:rPr>
        <w:t xml:space="preserve">9  </w:t>
      </w:r>
    </w:p>
    <w:p>
      <w:pPr>
        <w:spacing w:line="360" w:lineRule="auto"/>
        <w:ind w:left="29" w:leftChars="-29" w:right="395" w:rightChars="188" w:hanging="90" w:hangingChars="25"/>
        <w:jc w:val="center"/>
        <w:rPr>
          <w:rFonts w:ascii="黑体" w:eastAsia="黑体"/>
          <w:color w:val="auto"/>
          <w:sz w:val="36"/>
          <w:szCs w:val="36"/>
        </w:rPr>
      </w:pPr>
      <w:r>
        <w:rPr>
          <w:rFonts w:hint="eastAsia" w:ascii="黑体" w:eastAsia="黑体"/>
          <w:color w:val="auto"/>
          <w:sz w:val="36"/>
          <w:szCs w:val="36"/>
        </w:rPr>
        <w:t>商务响应表</w:t>
      </w:r>
    </w:p>
    <w:p>
      <w:pPr>
        <w:spacing w:line="360" w:lineRule="auto"/>
        <w:ind w:left="540" w:leftChars="257" w:right="395" w:rightChars="188" w:firstLine="734" w:firstLineChars="306"/>
        <w:rPr>
          <w:color w:val="auto"/>
          <w:sz w:val="24"/>
        </w:rPr>
      </w:pPr>
    </w:p>
    <w:p>
      <w:pPr>
        <w:spacing w:line="360" w:lineRule="auto"/>
        <w:ind w:left="538" w:leftChars="-1" w:right="395" w:rightChars="188" w:hanging="540" w:hangingChars="225"/>
        <w:rPr>
          <w:color w:val="auto"/>
          <w:sz w:val="24"/>
        </w:rPr>
      </w:pPr>
      <w:r>
        <w:rPr>
          <w:rFonts w:hint="eastAsia"/>
          <w:color w:val="auto"/>
          <w:sz w:val="24"/>
        </w:rPr>
        <w:t>投标人名称（公章）：</w:t>
      </w:r>
    </w:p>
    <w:p>
      <w:pPr>
        <w:spacing w:line="360" w:lineRule="auto"/>
        <w:ind w:left="509" w:right="395" w:rightChars="188" w:hanging="508" w:hangingChars="212"/>
        <w:rPr>
          <w:rFonts w:hAnsi="宋体"/>
          <w:color w:val="auto"/>
          <w:sz w:val="24"/>
        </w:rPr>
      </w:pPr>
      <w:r>
        <w:rPr>
          <w:rFonts w:hint="eastAsia" w:hAnsi="宋体"/>
          <w:color w:val="auto"/>
          <w:sz w:val="24"/>
        </w:rPr>
        <w:t>采购项目编号</w:t>
      </w:r>
      <w:r>
        <w:rPr>
          <w:rFonts w:hAnsi="宋体"/>
          <w:color w:val="auto"/>
          <w:sz w:val="24"/>
        </w:rPr>
        <w:t>：</w:t>
      </w:r>
    </w:p>
    <w:p>
      <w:pPr>
        <w:spacing w:after="312" w:afterLines="100" w:line="360" w:lineRule="auto"/>
        <w:ind w:left="9" w:leftChars="-29" w:hanging="70" w:hangingChars="25"/>
        <w:rPr>
          <w:rFonts w:eastAsia="黑体"/>
          <w:b/>
          <w:color w:val="auto"/>
          <w:sz w:val="28"/>
          <w:szCs w:val="28"/>
        </w:rPr>
      </w:pPr>
      <w:r>
        <w:rPr>
          <w:rFonts w:eastAsia="黑体"/>
          <w:b/>
          <w:color w:val="auto"/>
          <w:sz w:val="28"/>
          <w:szCs w:val="28"/>
        </w:rPr>
        <w:t>XCICG-2021-001</w:t>
      </w:r>
    </w:p>
    <w:p>
      <w:pPr>
        <w:spacing w:after="312" w:afterLines="100" w:line="360" w:lineRule="auto"/>
        <w:ind w:left="-1" w:leftChars="-29" w:right="395" w:rightChars="188" w:hanging="60" w:hangingChars="25"/>
        <w:rPr>
          <w:color w:val="auto"/>
          <w:sz w:val="24"/>
        </w:rPr>
      </w:pPr>
      <w:r>
        <w:rPr>
          <w:rFonts w:hint="eastAsia"/>
          <w:color w:val="auto"/>
          <w:sz w:val="24"/>
        </w:rPr>
        <w:t>标项：</w:t>
      </w:r>
    </w:p>
    <w:tbl>
      <w:tblPr>
        <w:tblStyle w:val="5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4089"/>
        <w:gridCol w:w="708"/>
        <w:gridCol w:w="27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项目</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招标文件要求</w:t>
            </w: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是否响应</w:t>
            </w: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质保期</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售后技术</w:t>
            </w:r>
          </w:p>
          <w:p>
            <w:pPr>
              <w:snapToGrid w:val="0"/>
              <w:spacing w:before="156" w:beforeLines="50"/>
              <w:jc w:val="center"/>
              <w:rPr>
                <w:rFonts w:ascii="宋体" w:hAnsi="宋体"/>
                <w:color w:val="auto"/>
                <w:sz w:val="24"/>
                <w:szCs w:val="20"/>
              </w:rPr>
            </w:pPr>
            <w:r>
              <w:rPr>
                <w:rFonts w:hint="eastAsia" w:ascii="宋体" w:hAnsi="宋体"/>
                <w:color w:val="auto"/>
                <w:sz w:val="24"/>
                <w:szCs w:val="20"/>
              </w:rPr>
              <w:t>服务要求</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交货时间及地点</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 xml:space="preserve">（合同签订后   </w:t>
            </w:r>
            <w:r>
              <w:rPr>
                <w:rFonts w:ascii="宋体" w:hAnsi="宋体"/>
                <w:color w:val="auto"/>
                <w:sz w:val="24"/>
                <w:szCs w:val="20"/>
              </w:rPr>
              <w:t>天内）</w:t>
            </w:r>
            <w:r>
              <w:rPr>
                <w:rFonts w:hint="eastAsia" w:ascii="宋体" w:hAnsi="宋体"/>
                <w:color w:val="auto"/>
                <w:sz w:val="24"/>
                <w:szCs w:val="20"/>
              </w:rPr>
              <w:t>交货；地点：</w:t>
            </w: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付款条件</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备品备件及耗材等要求</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auto"/>
                <w:sz w:val="24"/>
                <w:szCs w:val="20"/>
              </w:rPr>
            </w:pPr>
            <w:r>
              <w:rPr>
                <w:rFonts w:hint="eastAsia" w:ascii="宋体" w:hAnsi="宋体"/>
                <w:color w:val="auto"/>
                <w:sz w:val="24"/>
                <w:szCs w:val="20"/>
              </w:rPr>
              <w:t>其他要求</w:t>
            </w:r>
          </w:p>
        </w:tc>
        <w:tc>
          <w:tcPr>
            <w:tcW w:w="408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70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c>
          <w:tcPr>
            <w:tcW w:w="272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黑体"/>
                <w:b/>
                <w:color w:val="auto"/>
                <w:sz w:val="24"/>
                <w:szCs w:val="20"/>
              </w:rPr>
            </w:pPr>
          </w:p>
        </w:tc>
      </w:tr>
    </w:tbl>
    <w:p>
      <w:pPr>
        <w:spacing w:line="360" w:lineRule="auto"/>
        <w:ind w:left="540" w:right="395" w:rightChars="188" w:hanging="540" w:hangingChars="225"/>
        <w:rPr>
          <w:color w:val="auto"/>
          <w:sz w:val="24"/>
        </w:rPr>
      </w:pPr>
    </w:p>
    <w:p>
      <w:pPr>
        <w:spacing w:line="360" w:lineRule="auto"/>
        <w:ind w:left="542" w:leftChars="-85" w:right="395" w:rightChars="188" w:hanging="720" w:hangingChars="300"/>
        <w:rPr>
          <w:color w:val="auto"/>
          <w:sz w:val="24"/>
        </w:rPr>
      </w:pPr>
      <w:r>
        <w:rPr>
          <w:rFonts w:hint="eastAsia"/>
          <w:color w:val="auto"/>
          <w:sz w:val="24"/>
        </w:rPr>
        <w:t>注：对照商务条款逐项比较填写。</w:t>
      </w:r>
    </w:p>
    <w:p>
      <w:pPr>
        <w:adjustRightInd w:val="0"/>
        <w:snapToGrid w:val="0"/>
        <w:spacing w:line="360" w:lineRule="auto"/>
        <w:ind w:right="395" w:rightChars="188"/>
        <w:rPr>
          <w:rFonts w:ascii="宋体" w:hAnsi="宋体"/>
          <w:color w:val="auto"/>
          <w:sz w:val="24"/>
        </w:rPr>
      </w:pPr>
    </w:p>
    <w:p>
      <w:pPr>
        <w:adjustRightInd w:val="0"/>
        <w:snapToGrid w:val="0"/>
        <w:spacing w:line="360" w:lineRule="auto"/>
        <w:ind w:right="395" w:rightChars="188"/>
        <w:rPr>
          <w:color w:val="auto"/>
          <w:sz w:val="24"/>
        </w:rPr>
      </w:pPr>
    </w:p>
    <w:p>
      <w:pPr>
        <w:adjustRightInd w:val="0"/>
        <w:snapToGrid w:val="0"/>
        <w:spacing w:line="360" w:lineRule="auto"/>
        <w:ind w:right="395" w:rightChars="188"/>
        <w:jc w:val="center"/>
        <w:rPr>
          <w:color w:val="auto"/>
          <w:sz w:val="24"/>
        </w:rPr>
      </w:pPr>
      <w:r>
        <w:rPr>
          <w:rFonts w:hint="eastAsia"/>
          <w:color w:val="auto"/>
          <w:sz w:val="24"/>
        </w:rPr>
        <w:t>授权代表签字</w:t>
      </w:r>
    </w:p>
    <w:p>
      <w:pPr>
        <w:adjustRightInd w:val="0"/>
        <w:snapToGrid w:val="0"/>
        <w:spacing w:line="360" w:lineRule="auto"/>
        <w:ind w:right="395" w:rightChars="188"/>
        <w:jc w:val="center"/>
        <w:rPr>
          <w:color w:val="auto"/>
          <w:sz w:val="24"/>
        </w:rPr>
      </w:pPr>
    </w:p>
    <w:p>
      <w:pPr>
        <w:spacing w:line="360" w:lineRule="auto"/>
        <w:ind w:left="540" w:right="395" w:rightChars="188" w:firstLine="30"/>
        <w:jc w:val="right"/>
        <w:rPr>
          <w:color w:val="auto"/>
          <w:sz w:val="24"/>
        </w:rPr>
      </w:pPr>
      <w:r>
        <w:rPr>
          <w:rFonts w:hint="eastAsia"/>
          <w:color w:val="auto"/>
          <w:sz w:val="24"/>
        </w:rPr>
        <w:t>年   月   日</w:t>
      </w:r>
    </w:p>
    <w:p>
      <w:pPr>
        <w:spacing w:line="360" w:lineRule="auto"/>
        <w:ind w:left="14" w:leftChars="-29" w:right="395" w:rightChars="188" w:hanging="75" w:hangingChars="25"/>
        <w:rPr>
          <w:rFonts w:hAnsi="宋体"/>
          <w:b/>
          <w:color w:val="auto"/>
          <w:sz w:val="30"/>
          <w:szCs w:val="30"/>
        </w:rPr>
      </w:pPr>
    </w:p>
    <w:p>
      <w:pPr>
        <w:spacing w:line="360" w:lineRule="auto"/>
        <w:ind w:left="14" w:leftChars="-29" w:right="395" w:rightChars="188" w:hanging="75" w:hangingChars="25"/>
        <w:rPr>
          <w:rFonts w:hAnsi="宋体"/>
          <w:b/>
          <w:color w:val="auto"/>
          <w:sz w:val="30"/>
          <w:szCs w:val="30"/>
        </w:rPr>
      </w:pPr>
    </w:p>
    <w:p>
      <w:pPr>
        <w:spacing w:line="360" w:lineRule="auto"/>
        <w:ind w:left="14" w:leftChars="-29" w:right="395" w:rightChars="188" w:hanging="75" w:hangingChars="25"/>
        <w:rPr>
          <w:b/>
          <w:color w:val="auto"/>
          <w:sz w:val="24"/>
        </w:rPr>
      </w:pPr>
      <w:r>
        <w:rPr>
          <w:rFonts w:hint="eastAsia" w:hAnsi="宋体"/>
          <w:b/>
          <w:color w:val="auto"/>
          <w:sz w:val="30"/>
          <w:szCs w:val="30"/>
        </w:rPr>
        <w:t>附件</w:t>
      </w:r>
      <w:r>
        <w:rPr>
          <w:rFonts w:hint="eastAsia"/>
          <w:b/>
          <w:color w:val="auto"/>
          <w:sz w:val="30"/>
          <w:szCs w:val="30"/>
        </w:rPr>
        <w:t>10</w:t>
      </w:r>
    </w:p>
    <w:p>
      <w:pPr>
        <w:tabs>
          <w:tab w:val="left" w:pos="-2700"/>
        </w:tabs>
        <w:autoSpaceDE w:val="0"/>
        <w:autoSpaceDN w:val="0"/>
        <w:adjustRightInd w:val="0"/>
        <w:snapToGrid w:val="0"/>
        <w:spacing w:line="360" w:lineRule="auto"/>
        <w:ind w:right="395" w:rightChars="188"/>
        <w:jc w:val="center"/>
        <w:textAlignment w:val="bottom"/>
        <w:rPr>
          <w:rFonts w:ascii="黑体" w:eastAsia="黑体"/>
          <w:color w:val="auto"/>
          <w:sz w:val="36"/>
          <w:szCs w:val="36"/>
        </w:rPr>
      </w:pPr>
      <w:r>
        <w:rPr>
          <w:rFonts w:hint="eastAsia" w:ascii="黑体" w:eastAsia="黑体"/>
          <w:color w:val="auto"/>
          <w:sz w:val="36"/>
          <w:szCs w:val="36"/>
        </w:rPr>
        <w:t>法定代表人授权书</w:t>
      </w:r>
    </w:p>
    <w:p>
      <w:pPr>
        <w:spacing w:line="360" w:lineRule="auto"/>
        <w:ind w:right="395" w:rightChars="188"/>
        <w:rPr>
          <w:color w:val="auto"/>
          <w:sz w:val="24"/>
        </w:rPr>
      </w:pPr>
    </w:p>
    <w:p>
      <w:pPr>
        <w:spacing w:after="468" w:afterLines="150" w:line="360" w:lineRule="auto"/>
        <w:ind w:right="395" w:rightChars="188"/>
        <w:rPr>
          <w:color w:val="auto"/>
          <w:sz w:val="24"/>
        </w:rPr>
      </w:pPr>
      <w:r>
        <w:rPr>
          <w:rFonts w:hint="eastAsia"/>
          <w:color w:val="auto"/>
          <w:sz w:val="24"/>
        </w:rPr>
        <w:t>致新昌浙江工业大学科学技术研究院：</w:t>
      </w:r>
    </w:p>
    <w:p>
      <w:pPr>
        <w:spacing w:line="360" w:lineRule="auto"/>
        <w:ind w:right="395" w:rightChars="188" w:firstLine="540" w:firstLineChars="225"/>
        <w:rPr>
          <w:color w:val="auto"/>
          <w:sz w:val="24"/>
          <w:u w:val="single"/>
        </w:rPr>
      </w:pPr>
      <w:r>
        <w:rPr>
          <w:rFonts w:hint="eastAsia"/>
          <w:color w:val="auto"/>
          <w:sz w:val="24"/>
          <w:u w:val="single"/>
        </w:rPr>
        <w:t>（投标人全称）</w:t>
      </w:r>
      <w:r>
        <w:rPr>
          <w:rFonts w:hint="eastAsia"/>
          <w:color w:val="auto"/>
          <w:sz w:val="24"/>
        </w:rPr>
        <w:t xml:space="preserve">法定代表人 </w:t>
      </w:r>
    </w:p>
    <w:p>
      <w:pPr>
        <w:spacing w:line="360" w:lineRule="auto"/>
        <w:ind w:left="2522" w:leftChars="1" w:right="395" w:rightChars="188" w:hanging="2520" w:hangingChars="1050"/>
        <w:rPr>
          <w:color w:val="auto"/>
          <w:sz w:val="24"/>
        </w:rPr>
      </w:pP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220980</wp:posOffset>
                </wp:positionV>
                <wp:extent cx="1371600" cy="635"/>
                <wp:effectExtent l="9525" t="11430" r="9525" b="698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6pt;margin-top:17.4pt;height:0.05pt;width:108pt;z-index:251660288;mso-width-relative:page;mso-height-relative:page;" filled="f" stroked="t" coordsize="21600,21600" o:gfxdata="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Gbb91wAA&#10;AAkBAAAPAAAAAAAAAAEAIAAAACIAAABkcnMvZG93bnJldi54bWxQSwECFAAUAAAACACHTuJAvm1q&#10;fuYBAACsAwAADgAAAAAAAAABACAAAAAmAQAAZHJzL2Uyb0RvYy54bWxQSwUGAAAAAAYABgBZAQAA&#10;fgUAAAAA&#10;">
                <v:fill on="f" focussize="0,0"/>
                <v:stroke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230505</wp:posOffset>
                </wp:positionV>
                <wp:extent cx="1028700" cy="0"/>
                <wp:effectExtent l="9525" t="11430" r="9525" b="762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18.15pt;height:0pt;width:81pt;z-index:251659264;mso-width-relative:page;mso-height-relative:page;" filled="f" stroked="t" coordsize="21600,21600" o:gfxdata="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xsDjtQAAAAIAQAA&#10;DwAAAAAAAAABACAAAAAiAAAAZHJzL2Rvd25yZXYueG1sUEsBAhQAFAAAAAgAh07iQL579JHkAQAA&#10;qgMAAA4AAAAAAAAAAQAgAAAAIwEAAGRycy9lMm9Eb2MueG1sUEsFBgAAAAAGAAYAWQEAAHkFAAAA&#10;AA==&#10;">
                <v:fill on="f" focussize="0,0"/>
                <v:stroke color="#000000" joinstyle="round"/>
                <v:imagedata o:title=""/>
                <o:lock v:ext="edit" aspectratio="f"/>
              </v:line>
            </w:pict>
          </mc:Fallback>
        </mc:AlternateContent>
      </w:r>
      <w:r>
        <w:rPr>
          <w:rFonts w:hint="eastAsia"/>
          <w:color w:val="auto"/>
          <w:sz w:val="24"/>
        </w:rPr>
        <w:t>授权（</w:t>
      </w:r>
      <w:r>
        <w:rPr>
          <w:rFonts w:hint="eastAsia"/>
          <w:color w:val="auto"/>
          <w:sz w:val="24"/>
          <w:u w:val="single"/>
        </w:rPr>
        <w:t>全权</w:t>
      </w:r>
      <w:r>
        <w:rPr>
          <w:rFonts w:hint="eastAsia"/>
          <w:color w:val="auto"/>
          <w:sz w:val="24"/>
        </w:rPr>
        <w:t>代表名称）为全权代表，参加贵处组织的</w:t>
      </w:r>
    </w:p>
    <w:p>
      <w:pPr>
        <w:spacing w:after="312" w:afterLines="100" w:line="360" w:lineRule="auto"/>
        <w:ind w:left="-1" w:leftChars="-29" w:hanging="60" w:hangingChars="25"/>
        <w:rPr>
          <w:rFonts w:eastAsia="黑体"/>
          <w:b/>
          <w:color w:val="auto"/>
          <w:sz w:val="28"/>
          <w:szCs w:val="28"/>
        </w:rPr>
      </w:pPr>
      <w:r>
        <w:rPr>
          <w:rFonts w:hint="eastAsia" w:ascii="宋体" w:hAnsi="宋体"/>
          <w:color w:val="auto"/>
          <w:sz w:val="24"/>
        </w:rPr>
        <w:t>等</w:t>
      </w:r>
      <w:r>
        <w:rPr>
          <w:rFonts w:hint="eastAsia"/>
          <w:color w:val="auto"/>
          <w:sz w:val="24"/>
        </w:rPr>
        <w:t>项目招标采购，采购项目编号为</w:t>
      </w:r>
      <w:r>
        <w:rPr>
          <w:rFonts w:eastAsia="黑体"/>
          <w:b/>
          <w:color w:val="auto"/>
          <w:sz w:val="28"/>
          <w:szCs w:val="28"/>
        </w:rPr>
        <w:t>XCICG-2021-001</w:t>
      </w:r>
      <w:r>
        <w:rPr>
          <w:rFonts w:hint="eastAsia" w:ascii="黑体" w:eastAsia="黑体"/>
          <w:color w:val="auto"/>
          <w:sz w:val="24"/>
        </w:rPr>
        <w:t>，</w:t>
      </w:r>
      <w:r>
        <w:rPr>
          <w:rFonts w:hint="eastAsia"/>
          <w:color w:val="auto"/>
          <w:sz w:val="24"/>
        </w:rPr>
        <w:t>其在投标中的一切活动本公司均予承认。</w:t>
      </w:r>
    </w:p>
    <w:p>
      <w:pPr>
        <w:spacing w:line="360" w:lineRule="auto"/>
        <w:ind w:left="540" w:right="395" w:rightChars="188" w:firstLine="30"/>
        <w:jc w:val="center"/>
        <w:rPr>
          <w:color w:val="auto"/>
          <w:sz w:val="24"/>
        </w:rPr>
      </w:pPr>
      <w:r>
        <w:rPr>
          <w:rFonts w:hint="eastAsia"/>
          <w:color w:val="auto"/>
          <w:sz w:val="24"/>
        </w:rPr>
        <w:t>法定代表人签章：</w:t>
      </w:r>
    </w:p>
    <w:p>
      <w:pPr>
        <w:spacing w:line="360" w:lineRule="auto"/>
        <w:ind w:right="395" w:rightChars="188"/>
        <w:jc w:val="center"/>
        <w:rPr>
          <w:color w:val="auto"/>
          <w:sz w:val="24"/>
        </w:rPr>
      </w:pPr>
    </w:p>
    <w:p>
      <w:pPr>
        <w:spacing w:line="360" w:lineRule="auto"/>
        <w:ind w:right="395" w:rightChars="188"/>
        <w:jc w:val="center"/>
        <w:rPr>
          <w:color w:val="auto"/>
          <w:sz w:val="24"/>
        </w:rPr>
      </w:pPr>
    </w:p>
    <w:p>
      <w:pPr>
        <w:spacing w:line="360" w:lineRule="auto"/>
        <w:ind w:right="395" w:rightChars="188"/>
        <w:jc w:val="center"/>
        <w:rPr>
          <w:color w:val="auto"/>
          <w:sz w:val="24"/>
        </w:rPr>
      </w:pPr>
      <w:r>
        <w:rPr>
          <w:rFonts w:hint="eastAsia"/>
          <w:color w:val="auto"/>
          <w:sz w:val="24"/>
        </w:rPr>
        <w:t>单位公章：</w:t>
      </w:r>
    </w:p>
    <w:p>
      <w:pPr>
        <w:spacing w:line="360" w:lineRule="auto"/>
        <w:ind w:right="395" w:rightChars="188"/>
        <w:jc w:val="center"/>
        <w:rPr>
          <w:color w:val="auto"/>
          <w:sz w:val="24"/>
        </w:rPr>
      </w:pPr>
    </w:p>
    <w:p>
      <w:pPr>
        <w:spacing w:line="360" w:lineRule="auto"/>
        <w:ind w:left="540" w:right="395" w:rightChars="188"/>
        <w:jc w:val="right"/>
        <w:rPr>
          <w:color w:val="auto"/>
          <w:sz w:val="24"/>
        </w:rPr>
      </w:pPr>
      <w:r>
        <w:rPr>
          <w:rFonts w:hint="eastAsia"/>
          <w:color w:val="auto"/>
          <w:sz w:val="24"/>
        </w:rPr>
        <w:t>年   月   日</w:t>
      </w:r>
    </w:p>
    <w:p>
      <w:pPr>
        <w:spacing w:line="360" w:lineRule="auto"/>
        <w:ind w:right="395" w:rightChars="188"/>
        <w:jc w:val="right"/>
        <w:rPr>
          <w:color w:val="auto"/>
          <w:sz w:val="24"/>
        </w:rPr>
      </w:pPr>
    </w:p>
    <w:p>
      <w:pPr>
        <w:spacing w:line="360" w:lineRule="auto"/>
        <w:ind w:right="395" w:rightChars="188"/>
        <w:rPr>
          <w:rFonts w:eastAsia="仿宋_GB2312"/>
          <w:color w:val="auto"/>
          <w:sz w:val="24"/>
        </w:rPr>
      </w:pPr>
      <w:r>
        <w:rPr>
          <w:rFonts w:hint="eastAsia" w:eastAsia="仿宋_GB2312"/>
          <w:color w:val="auto"/>
          <w:sz w:val="24"/>
        </w:rPr>
        <w:t>附：</w:t>
      </w:r>
    </w:p>
    <w:p>
      <w:pPr>
        <w:spacing w:line="480" w:lineRule="auto"/>
        <w:ind w:right="395" w:rightChars="188"/>
        <w:rPr>
          <w:color w:val="auto"/>
          <w:sz w:val="24"/>
        </w:rPr>
      </w:pPr>
      <w:r>
        <w:rPr>
          <w:rFonts w:hint="eastAsia"/>
          <w:color w:val="auto"/>
          <w:sz w:val="24"/>
        </w:rPr>
        <w:t>全权代表姓名：                  职务：</w:t>
      </w:r>
    </w:p>
    <w:p>
      <w:pPr>
        <w:spacing w:line="480" w:lineRule="auto"/>
        <w:ind w:right="395" w:rightChars="188"/>
        <w:rPr>
          <w:color w:val="auto"/>
          <w:sz w:val="24"/>
        </w:rPr>
      </w:pPr>
      <w:r>
        <w:rPr>
          <w:rFonts w:hint="eastAsia"/>
          <w:color w:val="auto"/>
          <w:sz w:val="24"/>
        </w:rPr>
        <w:t>详细通讯地址：</w:t>
      </w:r>
    </w:p>
    <w:p>
      <w:pPr>
        <w:spacing w:line="480" w:lineRule="auto"/>
        <w:ind w:right="395" w:rightChars="188"/>
        <w:rPr>
          <w:color w:val="auto"/>
          <w:sz w:val="24"/>
        </w:rPr>
      </w:pPr>
      <w:r>
        <w:rPr>
          <w:rFonts w:hint="eastAsia"/>
          <w:color w:val="auto"/>
          <w:sz w:val="24"/>
        </w:rPr>
        <w:t>传真：                  电话：               邮编：</w:t>
      </w:r>
    </w:p>
    <w:p>
      <w:pPr>
        <w:spacing w:line="480" w:lineRule="auto"/>
        <w:ind w:right="395" w:rightChars="188"/>
        <w:rPr>
          <w:b/>
          <w:color w:val="auto"/>
          <w:sz w:val="24"/>
        </w:rPr>
      </w:pPr>
    </w:p>
    <w:p>
      <w:pPr>
        <w:spacing w:line="480" w:lineRule="auto"/>
        <w:ind w:right="395" w:rightChars="188"/>
        <w:rPr>
          <w:b/>
          <w:color w:val="auto"/>
          <w:sz w:val="24"/>
        </w:rPr>
      </w:pPr>
    </w:p>
    <w:p>
      <w:pPr>
        <w:spacing w:line="480" w:lineRule="auto"/>
        <w:ind w:right="395" w:rightChars="188"/>
        <w:rPr>
          <w:b/>
          <w:color w:val="auto"/>
          <w:sz w:val="24"/>
        </w:rPr>
      </w:pPr>
      <w:r>
        <w:rPr>
          <w:rFonts w:hint="eastAsia"/>
          <w:b/>
          <w:color w:val="auto"/>
          <w:sz w:val="24"/>
        </w:rPr>
        <w:t xml:space="preserve">                    法定代表人及授权代表身份证复印件粘贴处</w:t>
      </w:r>
    </w:p>
    <w:p>
      <w:pPr>
        <w:snapToGrid w:val="0"/>
        <w:spacing w:before="156" w:beforeLines="50" w:after="50"/>
        <w:ind w:right="395" w:rightChars="188"/>
        <w:rPr>
          <w:rFonts w:ascii="宋体" w:hAnsi="宋体"/>
          <w:b/>
          <w:color w:val="auto"/>
          <w:sz w:val="24"/>
          <w:szCs w:val="20"/>
        </w:rPr>
      </w:pPr>
      <w:r>
        <w:rPr>
          <w:b/>
          <w:color w:val="auto"/>
          <w:sz w:val="24"/>
        </w:rPr>
        <w:br w:type="page"/>
      </w:r>
      <w:r>
        <w:rPr>
          <w:rFonts w:hint="eastAsia" w:hAnsi="宋体"/>
          <w:b/>
          <w:color w:val="auto"/>
          <w:sz w:val="30"/>
          <w:szCs w:val="30"/>
        </w:rPr>
        <w:t>附件</w:t>
      </w:r>
      <w:r>
        <w:rPr>
          <w:rFonts w:hint="eastAsia"/>
          <w:b/>
          <w:color w:val="auto"/>
          <w:sz w:val="30"/>
          <w:szCs w:val="30"/>
        </w:rPr>
        <w:t>11</w:t>
      </w:r>
    </w:p>
    <w:p>
      <w:pPr>
        <w:spacing w:line="360" w:lineRule="auto"/>
        <w:ind w:left="-61" w:right="395" w:rightChars="188"/>
        <w:rPr>
          <w:b/>
          <w:color w:val="auto"/>
          <w:sz w:val="24"/>
        </w:rPr>
      </w:pPr>
    </w:p>
    <w:p>
      <w:pPr>
        <w:tabs>
          <w:tab w:val="left" w:pos="-2700"/>
        </w:tabs>
        <w:autoSpaceDE w:val="0"/>
        <w:autoSpaceDN w:val="0"/>
        <w:adjustRightInd w:val="0"/>
        <w:snapToGrid w:val="0"/>
        <w:spacing w:line="360" w:lineRule="auto"/>
        <w:ind w:right="395" w:rightChars="188"/>
        <w:jc w:val="center"/>
        <w:textAlignment w:val="bottom"/>
        <w:rPr>
          <w:rFonts w:ascii="黑体" w:eastAsia="黑体"/>
          <w:color w:val="auto"/>
          <w:sz w:val="36"/>
          <w:szCs w:val="36"/>
        </w:rPr>
      </w:pPr>
      <w:r>
        <w:rPr>
          <w:rFonts w:hint="eastAsia" w:ascii="黑体" w:eastAsia="黑体"/>
          <w:color w:val="auto"/>
          <w:sz w:val="36"/>
          <w:szCs w:val="36"/>
        </w:rPr>
        <w:t>投标函</w:t>
      </w:r>
    </w:p>
    <w:p>
      <w:pPr>
        <w:spacing w:line="360" w:lineRule="auto"/>
        <w:ind w:right="395" w:rightChars="188"/>
        <w:rPr>
          <w:color w:val="auto"/>
          <w:sz w:val="24"/>
        </w:rPr>
      </w:pPr>
      <w:r>
        <w:rPr>
          <w:rFonts w:hint="eastAsia" w:ascii="宋体" w:hAnsi="宋体"/>
          <w:color w:val="auto"/>
          <w:sz w:val="24"/>
        </w:rPr>
        <w:t>致：新昌</w:t>
      </w:r>
      <w:r>
        <w:rPr>
          <w:rFonts w:hint="eastAsia"/>
          <w:color w:val="auto"/>
          <w:sz w:val="24"/>
        </w:rPr>
        <w:t>浙江工业大学科学技术研究院：</w:t>
      </w:r>
    </w:p>
    <w:p>
      <w:pPr>
        <w:snapToGrid w:val="0"/>
        <w:spacing w:line="360" w:lineRule="auto"/>
        <w:ind w:right="395" w:rightChars="188"/>
        <w:rPr>
          <w:rFonts w:ascii="宋体" w:hAnsi="宋体"/>
          <w:color w:val="auto"/>
          <w:sz w:val="24"/>
        </w:rPr>
      </w:pPr>
    </w:p>
    <w:p>
      <w:pPr>
        <w:snapToGrid w:val="0"/>
        <w:spacing w:line="360" w:lineRule="auto"/>
        <w:ind w:right="395" w:rightChars="188" w:firstLine="540" w:firstLineChars="225"/>
        <w:rPr>
          <w:rFonts w:ascii="宋体" w:hAnsi="宋体"/>
          <w:color w:val="auto"/>
          <w:sz w:val="24"/>
          <w:szCs w:val="20"/>
        </w:rPr>
      </w:pPr>
      <w:r>
        <w:rPr>
          <w:rFonts w:hint="eastAsia" w:ascii="宋体" w:hAnsi="宋体"/>
          <w:color w:val="auto"/>
          <w:sz w:val="24"/>
        </w:rPr>
        <w:t>根据贵方为项目的招标公告</w:t>
      </w:r>
      <w:r>
        <w:rPr>
          <w:rFonts w:ascii="宋体" w:hAnsi="宋体"/>
          <w:color w:val="auto"/>
          <w:sz w:val="24"/>
        </w:rPr>
        <w:t>/</w:t>
      </w:r>
      <w:r>
        <w:rPr>
          <w:rFonts w:hint="eastAsia" w:ascii="宋体" w:hAnsi="宋体"/>
          <w:color w:val="auto"/>
          <w:sz w:val="24"/>
        </w:rPr>
        <w:t>投标邀请书</w:t>
      </w:r>
    </w:p>
    <w:p>
      <w:pPr>
        <w:snapToGrid w:val="0"/>
        <w:spacing w:line="360" w:lineRule="auto"/>
        <w:ind w:right="395" w:rightChars="188"/>
        <w:rPr>
          <w:rFonts w:ascii="宋体" w:hAnsi="宋体"/>
          <w:color w:val="auto"/>
          <w:sz w:val="24"/>
        </w:rPr>
      </w:pPr>
      <w:r>
        <w:rPr>
          <w:rFonts w:hint="eastAsia" w:ascii="宋体" w:hAnsi="宋体"/>
          <w:color w:val="auto"/>
          <w:sz w:val="24"/>
        </w:rPr>
        <w:t>（采购项目编号</w:t>
      </w:r>
      <w:r>
        <w:rPr>
          <w:rFonts w:hint="eastAsia" w:ascii="宋体" w:hAnsi="宋体"/>
          <w:color w:val="auto"/>
          <w:sz w:val="24"/>
          <w:u w:val="single"/>
        </w:rPr>
        <w:t xml:space="preserve">：       </w:t>
      </w:r>
      <w:r>
        <w:rPr>
          <w:rFonts w:hint="eastAsia" w:ascii="宋体" w:hAnsi="宋体"/>
          <w:color w:val="auto"/>
          <w:sz w:val="24"/>
        </w:rPr>
        <w:t>），签字代表（全名）经正式授权并代表投标人</w:t>
      </w:r>
    </w:p>
    <w:p>
      <w:pPr>
        <w:snapToGrid w:val="0"/>
        <w:spacing w:line="360" w:lineRule="auto"/>
        <w:ind w:right="395" w:rightChars="188"/>
        <w:rPr>
          <w:rFonts w:ascii="宋体" w:hAnsi="宋体"/>
          <w:color w:val="auto"/>
          <w:sz w:val="24"/>
          <w:szCs w:val="20"/>
        </w:rPr>
      </w:pPr>
      <w:r>
        <w:rPr>
          <w:rFonts w:hint="eastAsia" w:ascii="宋体" w:hAnsi="宋体"/>
          <w:color w:val="auto"/>
          <w:sz w:val="24"/>
        </w:rPr>
        <w:t>（投标人名称）提交资信</w:t>
      </w:r>
      <w:r>
        <w:rPr>
          <w:rFonts w:ascii="宋体" w:hAnsi="宋体"/>
          <w:color w:val="auto"/>
          <w:sz w:val="24"/>
        </w:rPr>
        <w:t>/</w:t>
      </w:r>
      <w:r>
        <w:rPr>
          <w:rFonts w:hint="eastAsia" w:ascii="宋体" w:hAnsi="宋体"/>
          <w:color w:val="auto"/>
          <w:sz w:val="24"/>
        </w:rPr>
        <w:t>商务文件、技术文件、报价文件正本各一份、副本份。</w:t>
      </w:r>
    </w:p>
    <w:p>
      <w:pPr>
        <w:snapToGrid w:val="0"/>
        <w:spacing w:line="360" w:lineRule="auto"/>
        <w:ind w:right="395" w:rightChars="188" w:firstLine="480" w:firstLineChars="200"/>
        <w:rPr>
          <w:rFonts w:ascii="宋体" w:hAnsi="宋体"/>
          <w:color w:val="auto"/>
          <w:sz w:val="24"/>
          <w:szCs w:val="20"/>
        </w:rPr>
      </w:pPr>
      <w:r>
        <w:rPr>
          <w:rFonts w:hint="eastAsia" w:ascii="宋体" w:hAnsi="宋体"/>
          <w:color w:val="auto"/>
          <w:sz w:val="24"/>
        </w:rPr>
        <w:t>据此函，签字代表宣布同意如下：</w:t>
      </w:r>
    </w:p>
    <w:p>
      <w:pPr>
        <w:snapToGrid w:val="0"/>
        <w:spacing w:line="360" w:lineRule="auto"/>
        <w:ind w:right="395" w:rightChars="188" w:firstLine="480" w:firstLineChars="200"/>
        <w:rPr>
          <w:rFonts w:ascii="宋体" w:hAnsi="宋体"/>
          <w:color w:val="auto"/>
          <w:sz w:val="24"/>
          <w:szCs w:val="20"/>
        </w:rPr>
      </w:pPr>
      <w:r>
        <w:rPr>
          <w:rFonts w:ascii="宋体" w:hAnsi="宋体"/>
          <w:color w:val="auto"/>
          <w:sz w:val="24"/>
        </w:rPr>
        <w:t>1</w:t>
      </w:r>
      <w:r>
        <w:rPr>
          <w:rFonts w:hint="eastAsia" w:ascii="宋体" w:hAnsi="宋体"/>
          <w:color w:val="auto"/>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right="395" w:rightChars="188" w:firstLine="480" w:firstLineChars="200"/>
        <w:rPr>
          <w:rFonts w:ascii="宋体" w:hAnsi="宋体"/>
          <w:color w:val="auto"/>
          <w:sz w:val="24"/>
          <w:szCs w:val="20"/>
        </w:rPr>
      </w:pPr>
      <w:r>
        <w:rPr>
          <w:rFonts w:ascii="宋体" w:hAnsi="宋体"/>
          <w:color w:val="auto"/>
          <w:sz w:val="24"/>
        </w:rPr>
        <w:t>2</w:t>
      </w:r>
      <w:r>
        <w:rPr>
          <w:rFonts w:hint="eastAsia" w:ascii="宋体" w:hAnsi="宋体"/>
          <w:color w:val="auto"/>
          <w:sz w:val="24"/>
        </w:rPr>
        <w:t>.投标人在投标之前已经与贵方进行了充分的沟通，完全理解并接受《招标文件》各项规定和要求，对《招标文件》的合理性、合法性不再有异议。</w:t>
      </w:r>
    </w:p>
    <w:p>
      <w:pPr>
        <w:snapToGrid w:val="0"/>
        <w:spacing w:line="360" w:lineRule="auto"/>
        <w:ind w:right="395" w:rightChars="188" w:firstLine="480" w:firstLineChars="200"/>
        <w:rPr>
          <w:rFonts w:ascii="宋体" w:hAnsi="宋体"/>
          <w:color w:val="auto"/>
          <w:sz w:val="24"/>
          <w:szCs w:val="20"/>
        </w:rPr>
      </w:pPr>
      <w:r>
        <w:rPr>
          <w:rFonts w:ascii="宋体" w:hAnsi="宋体"/>
          <w:color w:val="auto"/>
          <w:sz w:val="24"/>
        </w:rPr>
        <w:t>3</w:t>
      </w:r>
      <w:r>
        <w:rPr>
          <w:rFonts w:hint="eastAsia" w:ascii="宋体" w:hAnsi="宋体"/>
          <w:color w:val="auto"/>
          <w:sz w:val="24"/>
        </w:rPr>
        <w:t>.本投标有效期自开标日起</w:t>
      </w:r>
      <w:r>
        <w:rPr>
          <w:rFonts w:ascii="宋体" w:hAnsi="宋体"/>
          <w:color w:val="auto"/>
          <w:sz w:val="24"/>
        </w:rPr>
        <w:t xml:space="preserve"> </w:t>
      </w:r>
      <w:r>
        <w:rPr>
          <w:rFonts w:hint="eastAsia" w:ascii="宋体" w:hAnsi="宋体"/>
          <w:color w:val="auto"/>
          <w:sz w:val="24"/>
        </w:rPr>
        <w:t>九十日。</w:t>
      </w:r>
    </w:p>
    <w:p>
      <w:pPr>
        <w:snapToGrid w:val="0"/>
        <w:spacing w:line="360" w:lineRule="auto"/>
        <w:ind w:right="395" w:rightChars="188" w:firstLine="480" w:firstLineChars="200"/>
        <w:rPr>
          <w:rFonts w:ascii="宋体" w:hAnsi="宋体"/>
          <w:color w:val="auto"/>
          <w:sz w:val="24"/>
          <w:szCs w:val="20"/>
        </w:rPr>
      </w:pPr>
      <w:r>
        <w:rPr>
          <w:rFonts w:ascii="宋体" w:hAnsi="宋体"/>
          <w:color w:val="auto"/>
          <w:sz w:val="24"/>
        </w:rPr>
        <w:t>4</w:t>
      </w:r>
      <w:r>
        <w:rPr>
          <w:rFonts w:hint="eastAsia" w:ascii="宋体" w:hAnsi="宋体"/>
          <w:color w:val="auto"/>
          <w:sz w:val="24"/>
        </w:rPr>
        <w:t>.如中标（成交），本投标文件至本项目合同履行完毕止均保持有效，本投标人将按《招标文件》及政府采购法律、法规的规定履行合同责任和义务。</w:t>
      </w:r>
    </w:p>
    <w:p>
      <w:pPr>
        <w:snapToGrid w:val="0"/>
        <w:spacing w:line="360" w:lineRule="auto"/>
        <w:ind w:right="395" w:rightChars="188" w:firstLine="480" w:firstLineChars="200"/>
        <w:rPr>
          <w:rFonts w:ascii="宋体" w:hAnsi="宋体"/>
          <w:color w:val="auto"/>
          <w:sz w:val="24"/>
          <w:szCs w:val="20"/>
        </w:rPr>
      </w:pPr>
      <w:r>
        <w:rPr>
          <w:rFonts w:ascii="宋体" w:hAnsi="宋体"/>
          <w:color w:val="auto"/>
          <w:sz w:val="24"/>
        </w:rPr>
        <w:t>5</w:t>
      </w:r>
      <w:r>
        <w:rPr>
          <w:rFonts w:hint="eastAsia" w:ascii="宋体" w:hAnsi="宋体"/>
          <w:color w:val="auto"/>
          <w:sz w:val="24"/>
        </w:rPr>
        <w:t>.投标人同意按照贵方要求提供与投标有关的一切数据或资料。</w:t>
      </w:r>
    </w:p>
    <w:p>
      <w:pPr>
        <w:snapToGrid w:val="0"/>
        <w:spacing w:line="360" w:lineRule="auto"/>
        <w:ind w:right="395" w:rightChars="188" w:firstLine="480" w:firstLineChars="200"/>
        <w:rPr>
          <w:rFonts w:ascii="宋体" w:hAnsi="宋体"/>
          <w:color w:val="auto"/>
          <w:sz w:val="24"/>
          <w:szCs w:val="20"/>
        </w:rPr>
      </w:pPr>
      <w:r>
        <w:rPr>
          <w:rFonts w:ascii="宋体" w:hAnsi="宋体"/>
          <w:color w:val="auto"/>
          <w:sz w:val="24"/>
        </w:rPr>
        <w:t>6</w:t>
      </w:r>
      <w:r>
        <w:rPr>
          <w:rFonts w:hint="eastAsia" w:ascii="宋体" w:hAnsi="宋体"/>
          <w:color w:val="auto"/>
          <w:sz w:val="24"/>
        </w:rPr>
        <w:t>.与本投标有关的一切正式往来信函请寄：</w:t>
      </w:r>
    </w:p>
    <w:p>
      <w:pPr>
        <w:snapToGrid w:val="0"/>
        <w:spacing w:line="360" w:lineRule="auto"/>
        <w:ind w:right="395" w:rightChars="188"/>
        <w:rPr>
          <w:rFonts w:ascii="宋体" w:hAnsi="宋体"/>
          <w:color w:val="auto"/>
          <w:sz w:val="24"/>
          <w:szCs w:val="20"/>
        </w:rPr>
      </w:pPr>
      <w:r>
        <w:rPr>
          <w:rFonts w:hint="eastAsia" w:ascii="宋体" w:hAnsi="宋体"/>
          <w:color w:val="auto"/>
          <w:sz w:val="24"/>
        </w:rPr>
        <w:t>地址： 邮编：</w:t>
      </w:r>
      <w:r>
        <w:rPr>
          <w:rFonts w:ascii="宋体" w:hAnsi="宋体"/>
          <w:color w:val="auto"/>
          <w:sz w:val="24"/>
        </w:rPr>
        <w:t xml:space="preserve">__________   </w:t>
      </w:r>
      <w:r>
        <w:rPr>
          <w:rFonts w:hint="eastAsia" w:ascii="宋体" w:hAnsi="宋体"/>
          <w:color w:val="auto"/>
          <w:sz w:val="24"/>
        </w:rPr>
        <w:t>电话：</w:t>
      </w:r>
      <w:r>
        <w:rPr>
          <w:rFonts w:ascii="宋体" w:hAnsi="宋体"/>
          <w:color w:val="auto"/>
          <w:sz w:val="24"/>
        </w:rPr>
        <w:t>______________</w:t>
      </w:r>
    </w:p>
    <w:p>
      <w:pPr>
        <w:snapToGrid w:val="0"/>
        <w:spacing w:line="360" w:lineRule="auto"/>
        <w:ind w:right="395" w:rightChars="188"/>
        <w:rPr>
          <w:rFonts w:ascii="宋体" w:hAnsi="宋体"/>
          <w:color w:val="auto"/>
          <w:sz w:val="24"/>
          <w:szCs w:val="20"/>
        </w:rPr>
      </w:pPr>
      <w:r>
        <w:rPr>
          <w:rFonts w:hint="eastAsia" w:ascii="宋体" w:hAnsi="宋体"/>
          <w:color w:val="auto"/>
          <w:sz w:val="24"/>
        </w:rPr>
        <w:t>传真：</w:t>
      </w:r>
      <w:r>
        <w:rPr>
          <w:rFonts w:ascii="宋体" w:hAnsi="宋体"/>
          <w:color w:val="auto"/>
          <w:sz w:val="24"/>
        </w:rPr>
        <w:t>______________</w:t>
      </w:r>
      <w:r>
        <w:rPr>
          <w:rFonts w:hint="eastAsia" w:ascii="宋体" w:hAnsi="宋体"/>
          <w:color w:val="auto"/>
          <w:sz w:val="24"/>
        </w:rPr>
        <w:t>投标人代表姓名</w:t>
      </w:r>
      <w:r>
        <w:rPr>
          <w:rFonts w:ascii="宋体" w:hAnsi="宋体"/>
          <w:color w:val="auto"/>
          <w:sz w:val="24"/>
        </w:rPr>
        <w:t xml:space="preserve"> ___________  </w:t>
      </w:r>
      <w:r>
        <w:rPr>
          <w:rFonts w:hint="eastAsia" w:ascii="宋体" w:hAnsi="宋体"/>
          <w:color w:val="auto"/>
          <w:sz w:val="24"/>
        </w:rPr>
        <w:t>职务：</w:t>
      </w:r>
      <w:r>
        <w:rPr>
          <w:rFonts w:ascii="宋体" w:hAnsi="宋体"/>
          <w:color w:val="auto"/>
          <w:sz w:val="24"/>
        </w:rPr>
        <w:t>_____________</w:t>
      </w:r>
    </w:p>
    <w:p>
      <w:pPr>
        <w:snapToGrid w:val="0"/>
        <w:spacing w:line="360" w:lineRule="auto"/>
        <w:ind w:right="395" w:rightChars="188"/>
        <w:rPr>
          <w:rFonts w:ascii="宋体" w:hAnsi="宋体"/>
          <w:color w:val="auto"/>
          <w:sz w:val="24"/>
          <w:szCs w:val="20"/>
        </w:rPr>
      </w:pPr>
      <w:r>
        <w:rPr>
          <w:rFonts w:hint="eastAsia" w:ascii="宋体" w:hAnsi="宋体"/>
          <w:color w:val="auto"/>
          <w:sz w:val="24"/>
        </w:rPr>
        <w:t>投标人名称</w:t>
      </w:r>
      <w:r>
        <w:rPr>
          <w:rFonts w:ascii="宋体" w:hAnsi="宋体"/>
          <w:color w:val="auto"/>
          <w:sz w:val="24"/>
        </w:rPr>
        <w:t>(</w:t>
      </w:r>
      <w:r>
        <w:rPr>
          <w:rFonts w:hint="eastAsia" w:ascii="宋体" w:hAnsi="宋体"/>
          <w:color w:val="auto"/>
          <w:sz w:val="24"/>
        </w:rPr>
        <w:t>公章</w:t>
      </w:r>
      <w:r>
        <w:rPr>
          <w:rFonts w:ascii="宋体" w:hAnsi="宋体"/>
          <w:color w:val="auto"/>
          <w:sz w:val="24"/>
        </w:rPr>
        <w:t>):___________________</w:t>
      </w:r>
    </w:p>
    <w:p>
      <w:pPr>
        <w:snapToGrid w:val="0"/>
        <w:spacing w:line="360" w:lineRule="auto"/>
        <w:ind w:right="395" w:rightChars="188"/>
        <w:rPr>
          <w:rFonts w:ascii="宋体" w:hAnsi="宋体"/>
          <w:color w:val="auto"/>
          <w:sz w:val="24"/>
          <w:szCs w:val="20"/>
        </w:rPr>
      </w:pPr>
      <w:r>
        <w:rPr>
          <w:rFonts w:hint="eastAsia" w:ascii="宋体" w:hAnsi="宋体"/>
          <w:color w:val="auto"/>
          <w:sz w:val="24"/>
        </w:rPr>
        <w:t>开户银行：                            银行帐号：</w:t>
      </w:r>
    </w:p>
    <w:p>
      <w:pPr>
        <w:snapToGrid w:val="0"/>
        <w:spacing w:line="360" w:lineRule="auto"/>
        <w:ind w:right="395" w:rightChars="188"/>
        <w:rPr>
          <w:rFonts w:ascii="宋体" w:hAnsi="宋体"/>
          <w:color w:val="auto"/>
          <w:sz w:val="24"/>
        </w:rPr>
      </w:pPr>
      <w:r>
        <w:rPr>
          <w:rFonts w:hint="eastAsia" w:ascii="宋体" w:hAnsi="宋体"/>
          <w:color w:val="auto"/>
          <w:sz w:val="24"/>
        </w:rPr>
        <w:t>授权代表签字</w:t>
      </w:r>
      <w:r>
        <w:rPr>
          <w:rFonts w:ascii="宋体" w:hAnsi="宋体"/>
          <w:color w:val="auto"/>
          <w:sz w:val="24"/>
        </w:rPr>
        <w:t xml:space="preserve">:___________                     </w:t>
      </w:r>
    </w:p>
    <w:p>
      <w:pPr>
        <w:snapToGrid w:val="0"/>
        <w:spacing w:line="360" w:lineRule="auto"/>
        <w:ind w:right="395" w:rightChars="188"/>
        <w:rPr>
          <w:rFonts w:ascii="宋体" w:hAnsi="宋体"/>
          <w:color w:val="auto"/>
          <w:sz w:val="30"/>
          <w:szCs w:val="20"/>
        </w:rPr>
      </w:pPr>
      <w:r>
        <w:rPr>
          <w:rFonts w:hint="eastAsia" w:ascii="宋体" w:hAnsi="宋体"/>
          <w:color w:val="auto"/>
          <w:sz w:val="24"/>
        </w:rPr>
        <w:t>日期</w:t>
      </w:r>
      <w:r>
        <w:rPr>
          <w:rFonts w:ascii="宋体" w:hAnsi="宋体"/>
          <w:color w:val="auto"/>
          <w:sz w:val="24"/>
        </w:rPr>
        <w:t>:_____</w:t>
      </w:r>
      <w:r>
        <w:rPr>
          <w:rFonts w:hint="eastAsia" w:ascii="宋体" w:hAnsi="宋体"/>
          <w:color w:val="auto"/>
          <w:sz w:val="24"/>
        </w:rPr>
        <w:t>年</w:t>
      </w:r>
      <w:r>
        <w:rPr>
          <w:rFonts w:ascii="宋体" w:hAnsi="宋体"/>
          <w:color w:val="auto"/>
          <w:sz w:val="24"/>
        </w:rPr>
        <w:t>___</w:t>
      </w:r>
      <w:r>
        <w:rPr>
          <w:rFonts w:hint="eastAsia" w:ascii="宋体" w:hAnsi="宋体"/>
          <w:color w:val="auto"/>
          <w:sz w:val="24"/>
        </w:rPr>
        <w:t>月</w:t>
      </w:r>
      <w:r>
        <w:rPr>
          <w:rFonts w:ascii="宋体" w:hAnsi="宋体"/>
          <w:color w:val="auto"/>
          <w:sz w:val="24"/>
        </w:rPr>
        <w:t>___</w:t>
      </w:r>
      <w:r>
        <w:rPr>
          <w:rFonts w:hint="eastAsia" w:ascii="宋体" w:hAnsi="宋体"/>
          <w:color w:val="auto"/>
          <w:sz w:val="24"/>
        </w:rPr>
        <w:t>日</w:t>
      </w:r>
    </w:p>
    <w:p>
      <w:pPr>
        <w:spacing w:line="360" w:lineRule="auto"/>
        <w:ind w:right="395" w:rightChars="188"/>
        <w:rPr>
          <w:color w:val="auto"/>
          <w:sz w:val="24"/>
        </w:rPr>
      </w:pPr>
    </w:p>
    <w:p>
      <w:pPr>
        <w:spacing w:line="360" w:lineRule="auto"/>
        <w:ind w:right="395" w:rightChars="188"/>
        <w:rPr>
          <w:b/>
          <w:color w:val="auto"/>
          <w:sz w:val="24"/>
        </w:rPr>
      </w:pPr>
      <w:r>
        <w:rPr>
          <w:color w:val="auto"/>
          <w:sz w:val="24"/>
        </w:rPr>
        <w:br w:type="page"/>
      </w:r>
      <w:r>
        <w:rPr>
          <w:rFonts w:hint="eastAsia" w:hAnsi="宋体"/>
          <w:b/>
          <w:color w:val="auto"/>
          <w:sz w:val="30"/>
          <w:szCs w:val="30"/>
        </w:rPr>
        <w:t>附件</w:t>
      </w:r>
      <w:r>
        <w:rPr>
          <w:rFonts w:hint="eastAsia"/>
          <w:b/>
          <w:color w:val="auto"/>
          <w:sz w:val="30"/>
          <w:szCs w:val="30"/>
        </w:rPr>
        <w:t>12</w:t>
      </w:r>
    </w:p>
    <w:p>
      <w:pPr>
        <w:spacing w:line="360" w:lineRule="auto"/>
        <w:ind w:right="395" w:rightChars="188"/>
        <w:jc w:val="center"/>
        <w:rPr>
          <w:rFonts w:eastAsia="黑体"/>
          <w:b/>
          <w:color w:val="auto"/>
          <w:sz w:val="36"/>
          <w:szCs w:val="36"/>
        </w:rPr>
      </w:pPr>
      <w:r>
        <w:rPr>
          <w:rFonts w:hint="eastAsia" w:eastAsia="黑体"/>
          <w:b/>
          <w:color w:val="auto"/>
          <w:sz w:val="36"/>
          <w:szCs w:val="36"/>
        </w:rPr>
        <w:t>投标人一般情况</w:t>
      </w:r>
    </w:p>
    <w:p>
      <w:pPr>
        <w:spacing w:line="360" w:lineRule="auto"/>
        <w:ind w:right="395" w:rightChars="188"/>
        <w:rPr>
          <w:color w:val="auto"/>
          <w:sz w:val="24"/>
        </w:rPr>
      </w:pPr>
    </w:p>
    <w:tbl>
      <w:tblPr>
        <w:tblStyle w:val="5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14"/>
        <w:gridCol w:w="1391"/>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1</w:t>
            </w:r>
          </w:p>
        </w:tc>
        <w:tc>
          <w:tcPr>
            <w:tcW w:w="8147" w:type="dxa"/>
            <w:gridSpan w:val="3"/>
            <w:vAlign w:val="center"/>
          </w:tcPr>
          <w:p>
            <w:pPr>
              <w:spacing w:line="360" w:lineRule="auto"/>
              <w:ind w:right="395" w:rightChars="188"/>
              <w:rPr>
                <w:color w:val="auto"/>
                <w:sz w:val="24"/>
              </w:rPr>
            </w:pPr>
            <w:r>
              <w:rPr>
                <w:rFonts w:hint="eastAsia"/>
                <w:color w:val="auto"/>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2</w:t>
            </w:r>
          </w:p>
        </w:tc>
        <w:tc>
          <w:tcPr>
            <w:tcW w:w="8147" w:type="dxa"/>
            <w:gridSpan w:val="3"/>
            <w:vAlign w:val="center"/>
          </w:tcPr>
          <w:p>
            <w:pPr>
              <w:spacing w:line="360" w:lineRule="auto"/>
              <w:ind w:right="395" w:rightChars="188"/>
              <w:rPr>
                <w:color w:val="auto"/>
                <w:sz w:val="24"/>
              </w:rPr>
            </w:pPr>
            <w:r>
              <w:rPr>
                <w:rFonts w:hint="eastAsia"/>
                <w:color w:val="auto"/>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3</w:t>
            </w:r>
          </w:p>
        </w:tc>
        <w:tc>
          <w:tcPr>
            <w:tcW w:w="8147" w:type="dxa"/>
            <w:gridSpan w:val="3"/>
            <w:vAlign w:val="center"/>
          </w:tcPr>
          <w:p>
            <w:pPr>
              <w:spacing w:line="360" w:lineRule="auto"/>
              <w:ind w:right="395" w:rightChars="188"/>
              <w:rPr>
                <w:color w:val="auto"/>
                <w:sz w:val="24"/>
              </w:rPr>
            </w:pPr>
            <w:r>
              <w:rPr>
                <w:rFonts w:hint="eastAsia"/>
                <w:color w:val="auto"/>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4</w:t>
            </w:r>
          </w:p>
        </w:tc>
        <w:tc>
          <w:tcPr>
            <w:tcW w:w="4305" w:type="dxa"/>
            <w:gridSpan w:val="2"/>
            <w:vAlign w:val="center"/>
          </w:tcPr>
          <w:p>
            <w:pPr>
              <w:spacing w:line="360" w:lineRule="auto"/>
              <w:ind w:right="395" w:rightChars="188"/>
              <w:rPr>
                <w:color w:val="auto"/>
                <w:sz w:val="24"/>
              </w:rPr>
            </w:pPr>
            <w:r>
              <w:rPr>
                <w:rFonts w:hint="eastAsia"/>
                <w:color w:val="auto"/>
                <w:sz w:val="24"/>
              </w:rPr>
              <w:t>电话：</w:t>
            </w:r>
          </w:p>
        </w:tc>
        <w:tc>
          <w:tcPr>
            <w:tcW w:w="3842" w:type="dxa"/>
            <w:vAlign w:val="center"/>
          </w:tcPr>
          <w:p>
            <w:pPr>
              <w:spacing w:line="360" w:lineRule="auto"/>
              <w:ind w:right="395" w:rightChars="188"/>
              <w:rPr>
                <w:color w:val="auto"/>
                <w:sz w:val="24"/>
              </w:rPr>
            </w:pPr>
            <w:r>
              <w:rPr>
                <w:rFonts w:hint="eastAsia"/>
                <w:color w:val="auto"/>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5</w:t>
            </w:r>
          </w:p>
        </w:tc>
        <w:tc>
          <w:tcPr>
            <w:tcW w:w="4305" w:type="dxa"/>
            <w:gridSpan w:val="2"/>
            <w:vAlign w:val="center"/>
          </w:tcPr>
          <w:p>
            <w:pPr>
              <w:spacing w:line="360" w:lineRule="auto"/>
              <w:ind w:right="395" w:rightChars="188"/>
              <w:rPr>
                <w:color w:val="auto"/>
                <w:sz w:val="24"/>
              </w:rPr>
            </w:pPr>
            <w:r>
              <w:rPr>
                <w:rFonts w:hint="eastAsia"/>
                <w:color w:val="auto"/>
                <w:sz w:val="24"/>
              </w:rPr>
              <w:t>传真：</w:t>
            </w:r>
          </w:p>
        </w:tc>
        <w:tc>
          <w:tcPr>
            <w:tcW w:w="3842" w:type="dxa"/>
            <w:vAlign w:val="center"/>
          </w:tcPr>
          <w:p>
            <w:pPr>
              <w:spacing w:line="360" w:lineRule="auto"/>
              <w:ind w:right="395" w:rightChars="188"/>
              <w:rPr>
                <w:color w:val="auto"/>
                <w:sz w:val="24"/>
              </w:rPr>
            </w:pPr>
            <w:r>
              <w:rPr>
                <w:rFonts w:hint="eastAsia"/>
                <w:color w:val="auto"/>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6</w:t>
            </w:r>
          </w:p>
        </w:tc>
        <w:tc>
          <w:tcPr>
            <w:tcW w:w="4305" w:type="dxa"/>
            <w:gridSpan w:val="2"/>
            <w:vAlign w:val="center"/>
          </w:tcPr>
          <w:p>
            <w:pPr>
              <w:spacing w:line="360" w:lineRule="auto"/>
              <w:ind w:right="395" w:rightChars="188"/>
              <w:rPr>
                <w:color w:val="auto"/>
                <w:sz w:val="24"/>
              </w:rPr>
            </w:pPr>
            <w:r>
              <w:rPr>
                <w:rFonts w:hint="eastAsia"/>
                <w:color w:val="auto"/>
                <w:sz w:val="24"/>
              </w:rPr>
              <w:t>注册地：</w:t>
            </w:r>
          </w:p>
        </w:tc>
        <w:tc>
          <w:tcPr>
            <w:tcW w:w="3842" w:type="dxa"/>
            <w:vAlign w:val="center"/>
          </w:tcPr>
          <w:p>
            <w:pPr>
              <w:spacing w:line="360" w:lineRule="auto"/>
              <w:ind w:right="395" w:rightChars="188"/>
              <w:rPr>
                <w:color w:val="auto"/>
                <w:sz w:val="24"/>
              </w:rPr>
            </w:pPr>
            <w:r>
              <w:rPr>
                <w:rFonts w:hint="eastAsia"/>
                <w:color w:val="auto"/>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7</w:t>
            </w:r>
          </w:p>
        </w:tc>
        <w:tc>
          <w:tcPr>
            <w:tcW w:w="8147" w:type="dxa"/>
            <w:gridSpan w:val="3"/>
            <w:vAlign w:val="center"/>
          </w:tcPr>
          <w:p>
            <w:pPr>
              <w:spacing w:line="360" w:lineRule="auto"/>
              <w:ind w:right="395" w:rightChars="188"/>
              <w:rPr>
                <w:color w:val="auto"/>
                <w:sz w:val="24"/>
              </w:rPr>
            </w:pPr>
            <w:r>
              <w:rPr>
                <w:rFonts w:hint="eastAsia"/>
                <w:color w:val="auto"/>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8</w:t>
            </w:r>
          </w:p>
        </w:tc>
        <w:tc>
          <w:tcPr>
            <w:tcW w:w="8147" w:type="dxa"/>
            <w:gridSpan w:val="3"/>
            <w:vAlign w:val="center"/>
          </w:tcPr>
          <w:p>
            <w:pPr>
              <w:spacing w:line="360" w:lineRule="auto"/>
              <w:ind w:right="395" w:rightChars="188"/>
              <w:rPr>
                <w:color w:val="auto"/>
                <w:sz w:val="24"/>
              </w:rPr>
            </w:pPr>
            <w:r>
              <w:rPr>
                <w:rFonts w:hint="eastAsia"/>
                <w:color w:val="auto"/>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ind w:right="395" w:rightChars="188"/>
              <w:jc w:val="center"/>
              <w:rPr>
                <w:color w:val="auto"/>
                <w:sz w:val="24"/>
              </w:rPr>
            </w:pPr>
            <w:r>
              <w:rPr>
                <w:rFonts w:hint="eastAsia"/>
                <w:color w:val="auto"/>
                <w:sz w:val="24"/>
              </w:rPr>
              <w:t>9</w:t>
            </w:r>
          </w:p>
        </w:tc>
        <w:tc>
          <w:tcPr>
            <w:tcW w:w="2914" w:type="dxa"/>
            <w:vAlign w:val="center"/>
          </w:tcPr>
          <w:p>
            <w:pPr>
              <w:spacing w:line="360" w:lineRule="auto"/>
              <w:ind w:right="395" w:rightChars="188"/>
              <w:rPr>
                <w:color w:val="auto"/>
                <w:sz w:val="24"/>
              </w:rPr>
            </w:pPr>
            <w:r>
              <w:rPr>
                <w:rFonts w:hint="eastAsia"/>
                <w:color w:val="auto"/>
                <w:sz w:val="24"/>
              </w:rPr>
              <w:t>作为承包人经历年数：</w:t>
            </w:r>
          </w:p>
        </w:tc>
        <w:tc>
          <w:tcPr>
            <w:tcW w:w="5233" w:type="dxa"/>
            <w:gridSpan w:val="2"/>
            <w:vAlign w:val="center"/>
          </w:tcPr>
          <w:p>
            <w:pPr>
              <w:spacing w:line="360" w:lineRule="auto"/>
              <w:ind w:right="395" w:rightChars="188"/>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360" w:lineRule="auto"/>
              <w:ind w:right="395" w:rightChars="188"/>
              <w:jc w:val="center"/>
              <w:rPr>
                <w:color w:val="auto"/>
                <w:sz w:val="24"/>
              </w:rPr>
            </w:pPr>
            <w:r>
              <w:rPr>
                <w:rFonts w:hint="eastAsia"/>
                <w:color w:val="auto"/>
                <w:sz w:val="24"/>
              </w:rPr>
              <w:t>10</w:t>
            </w:r>
          </w:p>
        </w:tc>
        <w:tc>
          <w:tcPr>
            <w:tcW w:w="2914" w:type="dxa"/>
            <w:vAlign w:val="center"/>
          </w:tcPr>
          <w:p>
            <w:pPr>
              <w:spacing w:line="360" w:lineRule="auto"/>
              <w:ind w:right="395" w:rightChars="188"/>
              <w:rPr>
                <w:color w:val="auto"/>
                <w:sz w:val="24"/>
              </w:rPr>
            </w:pPr>
            <w:r>
              <w:rPr>
                <w:rFonts w:hint="eastAsia"/>
                <w:color w:val="auto"/>
                <w:sz w:val="24"/>
              </w:rPr>
              <w:t>其他需要说明的情况</w:t>
            </w:r>
          </w:p>
        </w:tc>
        <w:tc>
          <w:tcPr>
            <w:tcW w:w="5233" w:type="dxa"/>
            <w:gridSpan w:val="2"/>
            <w:vAlign w:val="center"/>
          </w:tcPr>
          <w:p>
            <w:pPr>
              <w:spacing w:line="360" w:lineRule="auto"/>
              <w:ind w:right="395" w:rightChars="188"/>
              <w:rPr>
                <w:color w:val="auto"/>
                <w:sz w:val="24"/>
              </w:rPr>
            </w:pPr>
          </w:p>
          <w:p>
            <w:pPr>
              <w:spacing w:line="360" w:lineRule="auto"/>
              <w:ind w:right="395" w:rightChars="188"/>
              <w:rPr>
                <w:color w:val="auto"/>
                <w:sz w:val="24"/>
              </w:rPr>
            </w:pPr>
          </w:p>
          <w:p>
            <w:pPr>
              <w:spacing w:line="360" w:lineRule="auto"/>
              <w:ind w:right="395" w:rightChars="188"/>
              <w:rPr>
                <w:color w:val="auto"/>
                <w:sz w:val="24"/>
              </w:rPr>
            </w:pPr>
          </w:p>
        </w:tc>
      </w:tr>
    </w:tbl>
    <w:p>
      <w:pPr>
        <w:spacing w:before="156" w:beforeLines="50" w:line="360" w:lineRule="auto"/>
        <w:ind w:right="395" w:rightChars="188" w:firstLine="240" w:firstLineChars="100"/>
        <w:rPr>
          <w:color w:val="auto"/>
          <w:sz w:val="24"/>
        </w:rPr>
      </w:pPr>
      <w:r>
        <w:rPr>
          <w:rFonts w:hint="eastAsia"/>
          <w:color w:val="auto"/>
          <w:sz w:val="24"/>
        </w:rPr>
        <w:t>说明：所有独立投标申请人或联合体成员都须填写此表。</w:t>
      </w:r>
    </w:p>
    <w:p>
      <w:pPr>
        <w:spacing w:line="360" w:lineRule="auto"/>
        <w:ind w:right="395" w:rightChars="188"/>
        <w:jc w:val="center"/>
        <w:rPr>
          <w:rFonts w:ascii="华文楷体" w:eastAsia="华文楷体"/>
          <w:color w:val="auto"/>
          <w:sz w:val="24"/>
        </w:rPr>
      </w:pPr>
    </w:p>
    <w:p>
      <w:pPr>
        <w:spacing w:line="360" w:lineRule="auto"/>
        <w:ind w:right="395" w:rightChars="188"/>
        <w:jc w:val="center"/>
        <w:rPr>
          <w:rFonts w:ascii="华文楷体" w:eastAsia="华文楷体"/>
          <w:color w:val="auto"/>
          <w:sz w:val="28"/>
          <w:szCs w:val="28"/>
        </w:rPr>
      </w:pPr>
    </w:p>
    <w:p>
      <w:pPr>
        <w:spacing w:line="360" w:lineRule="auto"/>
        <w:ind w:right="395" w:rightChars="188"/>
        <w:jc w:val="center"/>
        <w:rPr>
          <w:rFonts w:ascii="华文楷体" w:eastAsia="华文楷体"/>
          <w:color w:val="auto"/>
          <w:sz w:val="28"/>
          <w:szCs w:val="28"/>
        </w:rPr>
      </w:pPr>
    </w:p>
    <w:p>
      <w:pPr>
        <w:spacing w:line="360" w:lineRule="auto"/>
        <w:ind w:left="540" w:right="395" w:rightChars="188" w:firstLine="30"/>
        <w:jc w:val="center"/>
        <w:rPr>
          <w:color w:val="auto"/>
          <w:sz w:val="28"/>
        </w:rPr>
      </w:pPr>
      <w:r>
        <w:rPr>
          <w:rFonts w:hint="eastAsia"/>
          <w:color w:val="auto"/>
          <w:sz w:val="28"/>
        </w:rPr>
        <w:t>授权代表签字：</w:t>
      </w:r>
    </w:p>
    <w:p>
      <w:pPr>
        <w:spacing w:line="360" w:lineRule="auto"/>
        <w:ind w:left="540" w:right="395" w:rightChars="188" w:firstLine="5068"/>
        <w:rPr>
          <w:color w:val="auto"/>
          <w:sz w:val="28"/>
        </w:rPr>
      </w:pPr>
    </w:p>
    <w:p>
      <w:pPr>
        <w:spacing w:line="360" w:lineRule="auto"/>
        <w:ind w:right="395" w:rightChars="188"/>
        <w:jc w:val="center"/>
        <w:rPr>
          <w:color w:val="auto"/>
          <w:sz w:val="28"/>
        </w:rPr>
      </w:pPr>
      <w:r>
        <w:rPr>
          <w:rFonts w:hint="eastAsia"/>
          <w:color w:val="auto"/>
          <w:sz w:val="28"/>
        </w:rPr>
        <w:t>单位公章：</w:t>
      </w:r>
    </w:p>
    <w:p>
      <w:pPr>
        <w:spacing w:line="360" w:lineRule="auto"/>
        <w:ind w:right="395" w:rightChars="188"/>
        <w:jc w:val="center"/>
        <w:rPr>
          <w:rFonts w:ascii="华文楷体" w:eastAsia="华文楷体"/>
          <w:color w:val="auto"/>
          <w:sz w:val="28"/>
          <w:szCs w:val="28"/>
        </w:rPr>
      </w:pPr>
    </w:p>
    <w:p>
      <w:pPr>
        <w:spacing w:line="360" w:lineRule="auto"/>
        <w:ind w:left="540" w:right="395" w:rightChars="188" w:firstLine="30"/>
        <w:jc w:val="right"/>
        <w:rPr>
          <w:color w:val="auto"/>
          <w:sz w:val="24"/>
        </w:rPr>
      </w:pPr>
      <w:r>
        <w:rPr>
          <w:rFonts w:hint="eastAsia"/>
          <w:color w:val="auto"/>
          <w:sz w:val="24"/>
        </w:rPr>
        <w:t>年   月   日</w:t>
      </w:r>
    </w:p>
    <w:p>
      <w:pPr>
        <w:spacing w:line="360" w:lineRule="auto"/>
        <w:ind w:right="395" w:rightChars="188"/>
        <w:rPr>
          <w:color w:val="auto"/>
        </w:rPr>
      </w:pPr>
      <w:r>
        <w:rPr>
          <w:rFonts w:hAnsi="宋体"/>
          <w:b/>
          <w:color w:val="auto"/>
          <w:sz w:val="30"/>
          <w:szCs w:val="30"/>
        </w:rPr>
        <w:br w:type="page"/>
      </w:r>
      <w:r>
        <w:rPr>
          <w:rFonts w:hint="eastAsia" w:hAnsi="宋体"/>
          <w:b/>
          <w:color w:val="auto"/>
          <w:sz w:val="30"/>
          <w:szCs w:val="30"/>
        </w:rPr>
        <w:t>附件</w:t>
      </w:r>
      <w:r>
        <w:rPr>
          <w:rFonts w:hint="eastAsia"/>
          <w:b/>
          <w:color w:val="auto"/>
          <w:sz w:val="30"/>
          <w:szCs w:val="30"/>
        </w:rPr>
        <w:t>13</w:t>
      </w:r>
    </w:p>
    <w:p>
      <w:pPr>
        <w:pStyle w:val="29"/>
        <w:snapToGrid w:val="0"/>
        <w:spacing w:before="156" w:after="312" w:afterLines="100" w:line="240" w:lineRule="auto"/>
        <w:ind w:right="395" w:rightChars="188"/>
        <w:jc w:val="center"/>
        <w:rPr>
          <w:rFonts w:ascii="Times New Roman" w:hAnsi="Times New Roman" w:eastAsia="黑体"/>
          <w:b/>
          <w:color w:val="auto"/>
          <w:sz w:val="36"/>
          <w:szCs w:val="36"/>
        </w:rPr>
      </w:pPr>
      <w:r>
        <w:rPr>
          <w:rFonts w:hint="eastAsia" w:ascii="Times New Roman" w:hAnsi="Times New Roman" w:eastAsia="黑体"/>
          <w:b/>
          <w:color w:val="auto"/>
          <w:sz w:val="36"/>
          <w:szCs w:val="36"/>
        </w:rPr>
        <w:t>投标报价明细表</w:t>
      </w:r>
    </w:p>
    <w:p>
      <w:pPr>
        <w:spacing w:line="360" w:lineRule="auto"/>
        <w:ind w:left="509" w:right="395" w:rightChars="188" w:hanging="508" w:hangingChars="212"/>
        <w:rPr>
          <w:rFonts w:hAnsi="宋体"/>
          <w:color w:val="auto"/>
          <w:sz w:val="24"/>
        </w:rPr>
      </w:pPr>
      <w:r>
        <w:rPr>
          <w:rFonts w:hint="eastAsia" w:hAnsi="宋体"/>
          <w:color w:val="auto"/>
          <w:sz w:val="24"/>
        </w:rPr>
        <w:t>采购项目编号</w:t>
      </w:r>
      <w:r>
        <w:rPr>
          <w:rFonts w:hAnsi="宋体"/>
          <w:color w:val="auto"/>
          <w:sz w:val="24"/>
        </w:rPr>
        <w:t>：</w:t>
      </w:r>
    </w:p>
    <w:p>
      <w:pPr>
        <w:pStyle w:val="29"/>
        <w:snapToGrid w:val="0"/>
        <w:spacing w:before="156" w:after="312" w:afterLines="100" w:line="240" w:lineRule="auto"/>
        <w:ind w:right="395" w:rightChars="188"/>
        <w:rPr>
          <w:rFonts w:eastAsia="黑体"/>
          <w:b/>
          <w:color w:val="auto"/>
          <w:sz w:val="28"/>
          <w:szCs w:val="28"/>
        </w:rPr>
      </w:pPr>
      <w:r>
        <w:rPr>
          <w:rFonts w:eastAsia="黑体"/>
          <w:b/>
          <w:color w:val="auto"/>
          <w:sz w:val="28"/>
          <w:szCs w:val="28"/>
        </w:rPr>
        <w:t>XCICG-2021-001</w:t>
      </w:r>
    </w:p>
    <w:p>
      <w:pPr>
        <w:pStyle w:val="29"/>
        <w:snapToGrid w:val="0"/>
        <w:spacing w:before="156" w:after="312" w:afterLines="100" w:line="240" w:lineRule="auto"/>
        <w:ind w:right="395" w:rightChars="188"/>
        <w:rPr>
          <w:rFonts w:hAnsi="宋体"/>
          <w:color w:val="auto"/>
        </w:rPr>
      </w:pPr>
      <w:r>
        <w:rPr>
          <w:rFonts w:hint="eastAsia" w:hAnsi="宋体"/>
          <w:color w:val="auto"/>
        </w:rPr>
        <w:t>项目名称：</w:t>
      </w:r>
    </w:p>
    <w:p>
      <w:pPr>
        <w:pStyle w:val="29"/>
        <w:snapToGrid w:val="0"/>
        <w:spacing w:before="156" w:after="156" w:line="240" w:lineRule="auto"/>
        <w:ind w:right="395" w:rightChars="188"/>
        <w:rPr>
          <w:rFonts w:hAnsi="宋体"/>
          <w:color w:val="auto"/>
          <w:sz w:val="30"/>
        </w:rPr>
      </w:pPr>
      <w:r>
        <w:rPr>
          <w:rFonts w:hint="eastAsia" w:hAnsi="宋体"/>
          <w:color w:val="auto"/>
        </w:rPr>
        <w:t xml:space="preserve">标项：        </w:t>
      </w:r>
      <w:r>
        <w:rPr>
          <w:rFonts w:hint="eastAsia" w:hAnsi="宋体"/>
          <w:color w:val="auto"/>
          <w:szCs w:val="21"/>
        </w:rPr>
        <w:t>金额单位：人民币（元）</w:t>
      </w:r>
    </w:p>
    <w:tbl>
      <w:tblPr>
        <w:tblStyle w:val="52"/>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z w:val="24"/>
              </w:rPr>
              <w:t>货物名称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447"/>
              <w:snapToGrid w:val="0"/>
              <w:spacing w:before="50" w:after="50" w:line="240" w:lineRule="auto"/>
              <w:ind w:right="395" w:rightChars="188"/>
              <w:rPr>
                <w:rFonts w:ascii="宋体" w:hAnsi="宋体" w:eastAsia="宋体"/>
                <w:color w:val="auto"/>
              </w:rPr>
            </w:pPr>
            <w:r>
              <w:rPr>
                <w:rFonts w:hint="eastAsia" w:ascii="宋体" w:hAnsi="宋体" w:eastAsia="宋体"/>
                <w:color w:val="auto"/>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z w:val="24"/>
              </w:rPr>
              <w:t>规格型号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z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z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Cs w:val="20"/>
              </w:rPr>
            </w:pPr>
            <w:r>
              <w:rPr>
                <w:rFonts w:hint="eastAsia" w:ascii="宋体" w:hAnsi="宋体"/>
                <w:color w:val="auto"/>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pacing w:val="20"/>
                <w:sz w:val="24"/>
              </w:rPr>
              <w:t>专用耗材</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pacing w:val="20"/>
                <w:sz w:val="24"/>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4140" w:type="dxa"/>
            <w:gridSpan w:val="3"/>
            <w:tcBorders>
              <w:top w:val="single" w:color="auto" w:sz="4" w:space="0"/>
              <w:left w:val="single" w:color="auto" w:sz="4" w:space="0"/>
              <w:bottom w:val="single" w:color="auto" w:sz="4" w:space="0"/>
              <w:right w:val="single" w:color="auto" w:sz="4" w:space="0"/>
            </w:tcBorders>
          </w:tcPr>
          <w:p>
            <w:pPr>
              <w:pStyle w:val="328"/>
              <w:tabs>
                <w:tab w:val="left" w:pos="1418"/>
              </w:tabs>
              <w:snapToGrid w:val="0"/>
              <w:spacing w:before="50" w:after="50"/>
              <w:ind w:right="395" w:rightChars="188"/>
              <w:rPr>
                <w:rFonts w:ascii="宋体" w:hAnsi="宋体"/>
                <w:color w:val="auto"/>
                <w:spacing w:val="20"/>
                <w:szCs w:val="24"/>
              </w:rPr>
            </w:pPr>
            <w:r>
              <w:rPr>
                <w:rFonts w:hint="eastAsia" w:ascii="宋体" w:hAnsi="宋体"/>
                <w:color w:val="auto"/>
                <w:spacing w:val="20"/>
                <w:szCs w:val="24"/>
              </w:rPr>
              <w:t>运输费、安装调试费</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4140" w:type="dxa"/>
            <w:gridSpan w:val="3"/>
            <w:tcBorders>
              <w:top w:val="single" w:color="auto" w:sz="4" w:space="0"/>
              <w:left w:val="single" w:color="auto" w:sz="4" w:space="0"/>
              <w:bottom w:val="single" w:color="auto" w:sz="4" w:space="0"/>
              <w:right w:val="single" w:color="auto" w:sz="4" w:space="0"/>
            </w:tcBorders>
          </w:tcPr>
          <w:p>
            <w:pPr>
              <w:pStyle w:val="328"/>
              <w:tabs>
                <w:tab w:val="left" w:pos="1418"/>
              </w:tabs>
              <w:snapToGrid w:val="0"/>
              <w:spacing w:before="50" w:after="50"/>
              <w:ind w:right="395" w:rightChars="188"/>
              <w:rPr>
                <w:rFonts w:ascii="宋体" w:hAnsi="宋体"/>
                <w:color w:val="auto"/>
                <w:spacing w:val="20"/>
                <w:szCs w:val="24"/>
              </w:rPr>
            </w:pPr>
            <w:r>
              <w:rPr>
                <w:rFonts w:hint="eastAsia" w:ascii="宋体" w:hAnsi="宋体"/>
                <w:color w:val="auto"/>
                <w:spacing w:val="20"/>
                <w:szCs w:val="24"/>
              </w:rPr>
              <w:t>标书费、代理费</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4140" w:type="dxa"/>
            <w:gridSpan w:val="3"/>
            <w:tcBorders>
              <w:top w:val="single" w:color="auto" w:sz="4" w:space="0"/>
              <w:left w:val="single" w:color="auto" w:sz="4" w:space="0"/>
              <w:bottom w:val="single" w:color="auto" w:sz="4" w:space="0"/>
              <w:right w:val="single" w:color="auto" w:sz="4" w:space="0"/>
            </w:tcBorders>
          </w:tcPr>
          <w:p>
            <w:pPr>
              <w:pStyle w:val="328"/>
              <w:tabs>
                <w:tab w:val="left" w:pos="1418"/>
              </w:tabs>
              <w:snapToGrid w:val="0"/>
              <w:spacing w:before="50" w:after="50"/>
              <w:ind w:right="395" w:rightChars="188"/>
              <w:rPr>
                <w:rFonts w:ascii="宋体" w:hAnsi="宋体"/>
                <w:color w:val="auto"/>
                <w:spacing w:val="20"/>
                <w:szCs w:val="24"/>
              </w:rPr>
            </w:pPr>
            <w:r>
              <w:rPr>
                <w:rFonts w:hint="eastAsia" w:ascii="宋体" w:hAnsi="宋体"/>
                <w:color w:val="auto"/>
                <w:spacing w:val="20"/>
                <w:szCs w:val="24"/>
              </w:rPr>
              <w:t>其他：</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414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rPr>
                <w:rFonts w:ascii="宋体" w:hAnsi="宋体"/>
                <w:color w:val="auto"/>
                <w:spacing w:val="20"/>
                <w:sz w:val="24"/>
                <w:szCs w:val="20"/>
              </w:rPr>
            </w:pPr>
            <w:r>
              <w:rPr>
                <w:rFonts w:hint="eastAsia" w:ascii="宋体" w:hAnsi="宋体"/>
                <w:color w:val="auto"/>
                <w:spacing w:val="20"/>
                <w:sz w:val="24"/>
              </w:rPr>
              <w:t>税费及附加</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ight="395" w:rightChars="188"/>
              <w:rPr>
                <w:rFonts w:ascii="宋体" w:hAnsi="宋体"/>
                <w:color w:val="auto"/>
                <w:spacing w:val="20"/>
                <w:sz w:val="24"/>
                <w:szCs w:val="20"/>
              </w:rPr>
            </w:pPr>
            <w:r>
              <w:rPr>
                <w:rFonts w:hint="eastAsia" w:ascii="宋体" w:hAnsi="宋体"/>
                <w:color w:val="auto"/>
                <w:spacing w:val="20"/>
                <w:sz w:val="24"/>
              </w:rPr>
              <w:t>税费率: %</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c>
          <w:tcPr>
            <w:tcW w:w="414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rPr>
                <w:rFonts w:ascii="宋体" w:hAnsi="宋体"/>
                <w:color w:val="auto"/>
                <w:spacing w:val="20"/>
                <w:sz w:val="24"/>
                <w:szCs w:val="20"/>
              </w:rPr>
            </w:pPr>
            <w:r>
              <w:rPr>
                <w:rFonts w:hint="eastAsia" w:ascii="宋体" w:hAnsi="宋体"/>
                <w:color w:val="auto"/>
                <w:spacing w:val="20"/>
                <w:sz w:val="24"/>
              </w:rPr>
              <w:t>项目毛利</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ight="395" w:rightChars="188"/>
              <w:rPr>
                <w:rFonts w:ascii="宋体" w:hAnsi="宋体"/>
                <w:color w:val="auto"/>
                <w:spacing w:val="20"/>
                <w:sz w:val="24"/>
                <w:szCs w:val="20"/>
              </w:rPr>
            </w:pPr>
            <w:r>
              <w:rPr>
                <w:rFonts w:hint="eastAsia" w:ascii="宋体" w:hAnsi="宋体"/>
                <w:color w:val="auto"/>
                <w:spacing w:val="20"/>
                <w:sz w:val="24"/>
              </w:rPr>
              <w:t>毛利率：%</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right="395" w:rightChars="188"/>
              <w:jc w:val="center"/>
              <w:rPr>
                <w:rFonts w:ascii="宋体" w:hAnsi="宋体"/>
                <w:color w:val="auto"/>
                <w:spacing w:val="20"/>
                <w:sz w:val="24"/>
                <w:szCs w:val="20"/>
              </w:rPr>
            </w:pPr>
            <w:r>
              <w:rPr>
                <w:rFonts w:hint="eastAsia" w:ascii="宋体" w:hAnsi="宋体"/>
                <w:color w:val="auto"/>
                <w:spacing w:val="20"/>
                <w:sz w:val="24"/>
              </w:rPr>
              <w:t>投标总价：（大写）                      （¥       ）。</w:t>
            </w:r>
          </w:p>
        </w:tc>
      </w:tr>
    </w:tbl>
    <w:p>
      <w:pPr>
        <w:tabs>
          <w:tab w:val="left" w:pos="1418"/>
        </w:tabs>
        <w:snapToGrid w:val="0"/>
        <w:spacing w:before="50" w:after="50"/>
        <w:ind w:left="1418" w:right="395" w:rightChars="188" w:hanging="567"/>
        <w:jc w:val="center"/>
        <w:rPr>
          <w:rFonts w:ascii="宋体" w:hAnsi="宋体"/>
          <w:color w:val="auto"/>
          <w:spacing w:val="20"/>
          <w:sz w:val="24"/>
          <w:szCs w:val="20"/>
          <w:u w:val="single"/>
        </w:rPr>
      </w:pPr>
    </w:p>
    <w:p>
      <w:pPr>
        <w:snapToGrid w:val="0"/>
        <w:spacing w:line="480" w:lineRule="auto"/>
        <w:ind w:right="395" w:rightChars="188"/>
        <w:rPr>
          <w:rFonts w:ascii="宋体" w:hAnsi="宋体"/>
          <w:color w:val="auto"/>
          <w:spacing w:val="20"/>
          <w:sz w:val="24"/>
          <w:szCs w:val="20"/>
          <w:u w:val="single"/>
        </w:rPr>
      </w:pPr>
      <w:r>
        <w:rPr>
          <w:rFonts w:hint="eastAsia" w:ascii="宋体" w:hAnsi="宋体"/>
          <w:color w:val="auto"/>
          <w:spacing w:val="20"/>
          <w:sz w:val="24"/>
        </w:rPr>
        <w:t>授权代表签名：</w:t>
      </w:r>
    </w:p>
    <w:p>
      <w:pPr>
        <w:snapToGrid w:val="0"/>
        <w:spacing w:line="480" w:lineRule="auto"/>
        <w:ind w:right="395" w:rightChars="188"/>
        <w:rPr>
          <w:rFonts w:ascii="宋体" w:hAnsi="宋体"/>
          <w:color w:val="auto"/>
          <w:spacing w:val="20"/>
          <w:sz w:val="24"/>
        </w:rPr>
      </w:pPr>
      <w:r>
        <w:rPr>
          <w:rFonts w:hint="eastAsia" w:ascii="宋体" w:hAnsi="宋体"/>
          <w:color w:val="auto"/>
          <w:spacing w:val="20"/>
          <w:sz w:val="24"/>
        </w:rPr>
        <w:t>投标人盖章：</w:t>
      </w:r>
    </w:p>
    <w:p>
      <w:pPr>
        <w:spacing w:line="360" w:lineRule="auto"/>
        <w:ind w:left="540" w:right="395" w:rightChars="188" w:hanging="540"/>
        <w:rPr>
          <w:color w:val="auto"/>
          <w:sz w:val="24"/>
        </w:rPr>
      </w:pPr>
      <w:r>
        <w:rPr>
          <w:rFonts w:hint="eastAsia" w:ascii="宋体" w:hAnsi="宋体"/>
          <w:color w:val="auto"/>
          <w:spacing w:val="20"/>
          <w:sz w:val="24"/>
        </w:rPr>
        <w:t xml:space="preserve">日  期：   </w:t>
      </w:r>
      <w:r>
        <w:rPr>
          <w:rFonts w:hint="eastAsia"/>
          <w:color w:val="auto"/>
          <w:sz w:val="24"/>
        </w:rPr>
        <w:t>年    月   日</w:t>
      </w:r>
    </w:p>
    <w:p>
      <w:pPr>
        <w:ind w:left="14" w:leftChars="-29" w:right="395" w:rightChars="188" w:hanging="75" w:hangingChars="25"/>
        <w:rPr>
          <w:rFonts w:hAnsi="宋体"/>
          <w:b/>
          <w:color w:val="auto"/>
          <w:sz w:val="30"/>
          <w:szCs w:val="30"/>
        </w:rPr>
      </w:pPr>
      <w:r>
        <w:rPr>
          <w:rFonts w:hAnsi="宋体"/>
          <w:b/>
          <w:color w:val="auto"/>
          <w:sz w:val="30"/>
          <w:szCs w:val="30"/>
        </w:rPr>
        <w:br w:type="page"/>
      </w:r>
      <w:r>
        <w:rPr>
          <w:rFonts w:hint="eastAsia" w:hAnsi="宋体"/>
          <w:b/>
          <w:color w:val="auto"/>
          <w:sz w:val="30"/>
          <w:szCs w:val="30"/>
        </w:rPr>
        <w:t>附件</w:t>
      </w:r>
      <w:r>
        <w:rPr>
          <w:rFonts w:hint="eastAsia"/>
          <w:b/>
          <w:color w:val="auto"/>
          <w:sz w:val="30"/>
          <w:szCs w:val="30"/>
        </w:rPr>
        <w:t xml:space="preserve">14                  </w:t>
      </w:r>
      <w:r>
        <w:rPr>
          <w:rFonts w:hint="eastAsia" w:hAnsi="宋体"/>
          <w:b/>
          <w:color w:val="auto"/>
          <w:sz w:val="30"/>
          <w:szCs w:val="30"/>
        </w:rPr>
        <w:t xml:space="preserve"> 商务响应页码表</w:t>
      </w:r>
    </w:p>
    <w:tbl>
      <w:tblPr>
        <w:tblStyle w:val="52"/>
        <w:tblW w:w="11307" w:type="dxa"/>
        <w:jc w:val="center"/>
        <w:tblLayout w:type="fixed"/>
        <w:tblCellMar>
          <w:top w:w="0" w:type="dxa"/>
          <w:left w:w="108" w:type="dxa"/>
          <w:bottom w:w="0" w:type="dxa"/>
          <w:right w:w="108" w:type="dxa"/>
        </w:tblCellMar>
      </w:tblPr>
      <w:tblGrid>
        <w:gridCol w:w="889"/>
        <w:gridCol w:w="9000"/>
        <w:gridCol w:w="531"/>
        <w:gridCol w:w="887"/>
      </w:tblGrid>
      <w:tr>
        <w:tblPrEx>
          <w:tblCellMar>
            <w:top w:w="0" w:type="dxa"/>
            <w:left w:w="108" w:type="dxa"/>
            <w:bottom w:w="0" w:type="dxa"/>
            <w:right w:w="108" w:type="dxa"/>
          </w:tblCellMar>
        </w:tblPrEx>
        <w:trPr>
          <w:trHeight w:val="354" w:hRule="atLeast"/>
          <w:jc w:val="center"/>
        </w:trPr>
        <w:tc>
          <w:tcPr>
            <w:tcW w:w="9889" w:type="dxa"/>
            <w:gridSpan w:val="2"/>
            <w:vMerge w:val="restart"/>
            <w:tcBorders>
              <w:top w:val="single" w:color="auto" w:sz="4" w:space="0"/>
              <w:left w:val="single" w:color="auto" w:sz="4" w:space="0"/>
              <w:right w:val="single" w:color="auto" w:sz="4" w:space="0"/>
            </w:tcBorders>
            <w:vAlign w:val="center"/>
          </w:tcPr>
          <w:p>
            <w:pPr>
              <w:jc w:val="center"/>
              <w:rPr>
                <w:b/>
                <w:color w:val="auto"/>
                <w:sz w:val="28"/>
                <w:szCs w:val="28"/>
              </w:rPr>
            </w:pPr>
            <w:r>
              <w:rPr>
                <w:rFonts w:hint="eastAsia"/>
                <w:b/>
                <w:color w:val="auto"/>
                <w:sz w:val="28"/>
                <w:szCs w:val="28"/>
              </w:rPr>
              <w:t>评标内容及分值</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auto"/>
                <w:sz w:val="15"/>
                <w:szCs w:val="15"/>
              </w:rPr>
            </w:pPr>
            <w:r>
              <w:rPr>
                <w:rFonts w:hint="eastAsia"/>
                <w:color w:val="auto"/>
                <w:sz w:val="15"/>
                <w:szCs w:val="15"/>
              </w:rPr>
              <w:t>商务响应情况</w:t>
            </w:r>
          </w:p>
        </w:tc>
      </w:tr>
      <w:tr>
        <w:tblPrEx>
          <w:tblCellMar>
            <w:top w:w="0" w:type="dxa"/>
            <w:left w:w="108" w:type="dxa"/>
            <w:bottom w:w="0" w:type="dxa"/>
            <w:right w:w="108" w:type="dxa"/>
          </w:tblCellMar>
        </w:tblPrEx>
        <w:trPr>
          <w:trHeight w:val="430" w:hRule="atLeast"/>
          <w:jc w:val="center"/>
        </w:trPr>
        <w:tc>
          <w:tcPr>
            <w:tcW w:w="9889" w:type="dxa"/>
            <w:gridSpan w:val="2"/>
            <w:vMerge w:val="continue"/>
            <w:tcBorders>
              <w:left w:val="single" w:color="auto" w:sz="4" w:space="0"/>
              <w:bottom w:val="single" w:color="auto" w:sz="4" w:space="0"/>
              <w:right w:val="single" w:color="auto" w:sz="4" w:space="0"/>
            </w:tcBorders>
            <w:vAlign w:val="center"/>
          </w:tcPr>
          <w:p>
            <w:pPr>
              <w:jc w:val="center"/>
              <w:rPr>
                <w:b/>
                <w:color w:val="auto"/>
                <w:sz w:val="28"/>
                <w:szCs w:val="28"/>
              </w:rPr>
            </w:pP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b/>
                <w:color w:val="auto"/>
                <w:sz w:val="15"/>
                <w:szCs w:val="15"/>
              </w:rPr>
            </w:pPr>
            <w:r>
              <w:rPr>
                <w:rFonts w:hint="eastAsia"/>
                <w:color w:val="auto"/>
                <w:sz w:val="15"/>
                <w:szCs w:val="15"/>
              </w:rPr>
              <w:t>响应程度</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auto"/>
                <w:sz w:val="15"/>
                <w:szCs w:val="15"/>
              </w:rPr>
            </w:pPr>
            <w:r>
              <w:rPr>
                <w:rFonts w:hint="eastAsia"/>
                <w:color w:val="auto"/>
                <w:sz w:val="15"/>
                <w:szCs w:val="15"/>
              </w:rPr>
              <w:t>响应内容</w:t>
            </w:r>
          </w:p>
          <w:p>
            <w:pPr>
              <w:jc w:val="center"/>
              <w:rPr>
                <w:b/>
                <w:color w:val="auto"/>
                <w:sz w:val="15"/>
                <w:szCs w:val="15"/>
              </w:rPr>
            </w:pPr>
            <w:r>
              <w:rPr>
                <w:rFonts w:hint="eastAsia"/>
                <w:color w:val="auto"/>
                <w:sz w:val="15"/>
                <w:szCs w:val="15"/>
              </w:rPr>
              <w:t>对应页码</w:t>
            </w:r>
          </w:p>
        </w:tc>
      </w:tr>
      <w:tr>
        <w:tblPrEx>
          <w:tblCellMar>
            <w:top w:w="0" w:type="dxa"/>
            <w:left w:w="108" w:type="dxa"/>
            <w:bottom w:w="0" w:type="dxa"/>
            <w:right w:w="108" w:type="dxa"/>
          </w:tblCellMar>
        </w:tblPrEx>
        <w:trPr>
          <w:trHeight w:val="630"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价格分（40）</w:t>
            </w:r>
          </w:p>
        </w:tc>
        <w:tc>
          <w:tcPr>
            <w:tcW w:w="90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395" w:rightChars="188"/>
              <w:rPr>
                <w:color w:val="auto"/>
                <w:kern w:val="0"/>
                <w:sz w:val="18"/>
                <w:szCs w:val="18"/>
              </w:rPr>
            </w:pPr>
            <w:r>
              <w:rPr>
                <w:rFonts w:hint="eastAsia"/>
                <w:color w:val="auto"/>
                <w:kern w:val="0"/>
                <w:sz w:val="18"/>
                <w:szCs w:val="18"/>
              </w:rPr>
              <w:t>满足招标文件要求且投标价格最低的投标报价为评标基准价，其价格分为满分。其他投标人的价格分统一按照下列公式计算： 投标报价得分=(评标基准价／投标报价)×价格权值×100。</w:t>
            </w:r>
          </w:p>
          <w:p>
            <w:pPr>
              <w:autoSpaceDE w:val="0"/>
              <w:autoSpaceDN w:val="0"/>
              <w:adjustRightInd w:val="0"/>
              <w:spacing w:line="360" w:lineRule="auto"/>
              <w:ind w:right="395" w:rightChars="188"/>
              <w:rPr>
                <w:color w:val="auto"/>
                <w:kern w:val="0"/>
                <w:sz w:val="18"/>
                <w:szCs w:val="18"/>
              </w:rPr>
            </w:pPr>
            <w:r>
              <w:rPr>
                <w:rFonts w:hint="eastAsia"/>
                <w:color w:val="auto"/>
                <w:kern w:val="0"/>
                <w:sz w:val="18"/>
                <w:szCs w:val="18"/>
              </w:rPr>
              <w:t>根据《政府采购促进中小企业发展暂行办法》（财库</w:t>
            </w:r>
            <w:r>
              <w:rPr>
                <w:color w:val="auto"/>
                <w:kern w:val="0"/>
                <w:sz w:val="18"/>
                <w:szCs w:val="18"/>
              </w:rPr>
              <w:t xml:space="preserve">[2011]181 </w:t>
            </w:r>
            <w:r>
              <w:rPr>
                <w:rFonts w:hint="eastAsia"/>
                <w:color w:val="auto"/>
                <w:kern w:val="0"/>
                <w:sz w:val="18"/>
                <w:szCs w:val="18"/>
              </w:rPr>
              <w:t>号）的规定，投标人如为小型或微型企业并提交相关证明材料且所投产品为小型或微型企业生产的，其投标报价扣除</w:t>
            </w:r>
            <w:r>
              <w:rPr>
                <w:color w:val="auto"/>
                <w:kern w:val="0"/>
                <w:sz w:val="18"/>
                <w:szCs w:val="18"/>
              </w:rPr>
              <w:t xml:space="preserve"> 6%</w:t>
            </w:r>
            <w:r>
              <w:rPr>
                <w:rFonts w:hint="eastAsia"/>
                <w:color w:val="auto"/>
                <w:kern w:val="0"/>
                <w:sz w:val="18"/>
                <w:szCs w:val="18"/>
              </w:rPr>
              <w:t>后参与评审。</w:t>
            </w:r>
          </w:p>
          <w:p>
            <w:pPr>
              <w:spacing w:line="360" w:lineRule="exact"/>
              <w:rPr>
                <w:color w:val="auto"/>
                <w:sz w:val="18"/>
                <w:szCs w:val="18"/>
              </w:rPr>
            </w:pPr>
            <w:r>
              <w:rPr>
                <w:rFonts w:hint="eastAsia"/>
                <w:color w:val="auto"/>
                <w:kern w:val="0"/>
                <w:sz w:val="18"/>
                <w:szCs w:val="18"/>
              </w:rPr>
              <w:t>根据《</w:t>
            </w:r>
            <w:r>
              <w:rPr>
                <w:color w:val="auto"/>
                <w:kern w:val="0"/>
                <w:sz w:val="18"/>
                <w:szCs w:val="18"/>
              </w:rPr>
              <w:t>关于政府采购支持监狱企业发展有关问题的通知</w:t>
            </w:r>
            <w:r>
              <w:rPr>
                <w:rFonts w:hint="eastAsia"/>
                <w:color w:val="auto"/>
                <w:kern w:val="0"/>
                <w:sz w:val="18"/>
                <w:szCs w:val="18"/>
              </w:rPr>
              <w:t>》（</w:t>
            </w:r>
            <w:r>
              <w:rPr>
                <w:color w:val="auto"/>
                <w:kern w:val="0"/>
                <w:sz w:val="18"/>
                <w:szCs w:val="18"/>
              </w:rPr>
              <w:t>财库[2014]68号</w:t>
            </w:r>
            <w:r>
              <w:rPr>
                <w:rFonts w:hint="eastAsia"/>
                <w:color w:val="auto"/>
                <w:kern w:val="0"/>
                <w:sz w:val="18"/>
                <w:szCs w:val="18"/>
              </w:rPr>
              <w:t>）的规定，投标人如为监狱企业并提交相关证明材料且所投产品为小型或微型企业生产的，其投标报价扣除</w:t>
            </w:r>
            <w:r>
              <w:rPr>
                <w:color w:val="auto"/>
                <w:kern w:val="0"/>
                <w:sz w:val="18"/>
                <w:szCs w:val="18"/>
              </w:rPr>
              <w:t xml:space="preserve"> 6%</w:t>
            </w:r>
            <w:r>
              <w:rPr>
                <w:rFonts w:hint="eastAsia"/>
                <w:color w:val="auto"/>
                <w:kern w:val="0"/>
                <w:sz w:val="18"/>
                <w:szCs w:val="18"/>
              </w:rPr>
              <w:t>后参与评审。</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trHeight w:val="1517"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技术分</w:t>
            </w:r>
          </w:p>
          <w:p>
            <w:pPr>
              <w:jc w:val="center"/>
              <w:rPr>
                <w:color w:val="auto"/>
                <w:sz w:val="18"/>
                <w:szCs w:val="18"/>
              </w:rPr>
            </w:pPr>
            <w:r>
              <w:rPr>
                <w:rFonts w:hint="eastAsia"/>
                <w:color w:val="auto"/>
                <w:sz w:val="18"/>
                <w:szCs w:val="18"/>
              </w:rPr>
              <w:t>（</w:t>
            </w:r>
            <w:r>
              <w:rPr>
                <w:color w:val="auto"/>
                <w:sz w:val="18"/>
                <w:szCs w:val="18"/>
              </w:rPr>
              <w:t>40</w:t>
            </w:r>
            <w:r>
              <w:rPr>
                <w:rFonts w:hint="eastAsia"/>
                <w:color w:val="auto"/>
                <w:sz w:val="18"/>
                <w:szCs w:val="18"/>
              </w:rPr>
              <w:t>分）</w:t>
            </w:r>
          </w:p>
        </w:tc>
        <w:tc>
          <w:tcPr>
            <w:tcW w:w="9000"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 w:val="18"/>
                <w:szCs w:val="18"/>
              </w:rPr>
            </w:pPr>
            <w:r>
              <w:rPr>
                <w:rFonts w:hint="eastAsia"/>
                <w:color w:val="auto"/>
                <w:kern w:val="0"/>
                <w:sz w:val="18"/>
                <w:szCs w:val="18"/>
              </w:rPr>
              <w:t>方案设计完整性、先进性、稳定性、可扩性。不符合（负偏离）技术要求中标注“</w:t>
            </w:r>
            <w:r>
              <w:rPr>
                <w:color w:val="auto"/>
                <w:kern w:val="0"/>
                <w:sz w:val="18"/>
                <w:szCs w:val="18"/>
              </w:rPr>
              <w:t>▲</w:t>
            </w:r>
            <w:r>
              <w:rPr>
                <w:rFonts w:hint="eastAsia"/>
                <w:color w:val="auto"/>
                <w:kern w:val="0"/>
                <w:sz w:val="18"/>
                <w:szCs w:val="18"/>
              </w:rPr>
              <w:t>”条款的投标无效；投标方案中重要设备、参数</w:t>
            </w:r>
            <w:r>
              <w:rPr>
                <w:color w:val="auto"/>
                <w:kern w:val="0"/>
                <w:sz w:val="18"/>
                <w:szCs w:val="18"/>
              </w:rPr>
              <w:t>满足招标文件</w:t>
            </w:r>
            <w:r>
              <w:rPr>
                <w:rFonts w:hint="eastAsia"/>
                <w:color w:val="auto"/>
                <w:kern w:val="0"/>
                <w:sz w:val="18"/>
                <w:szCs w:val="18"/>
              </w:rPr>
              <w:t>基本</w:t>
            </w:r>
            <w:r>
              <w:rPr>
                <w:color w:val="auto"/>
                <w:kern w:val="0"/>
                <w:sz w:val="18"/>
                <w:szCs w:val="18"/>
              </w:rPr>
              <w:t>的功能</w:t>
            </w:r>
            <w:r>
              <w:rPr>
                <w:rFonts w:hint="eastAsia"/>
                <w:color w:val="auto"/>
                <w:kern w:val="0"/>
                <w:sz w:val="18"/>
                <w:szCs w:val="18"/>
              </w:rPr>
              <w:t>、</w:t>
            </w:r>
            <w:r>
              <w:rPr>
                <w:color w:val="auto"/>
                <w:kern w:val="0"/>
                <w:sz w:val="18"/>
                <w:szCs w:val="18"/>
              </w:rPr>
              <w:t>技术指标要求，</w:t>
            </w:r>
            <w:r>
              <w:rPr>
                <w:rFonts w:hint="eastAsia"/>
                <w:color w:val="auto"/>
                <w:kern w:val="0"/>
                <w:sz w:val="18"/>
                <w:szCs w:val="18"/>
              </w:rPr>
              <w:t>但存在非“</w:t>
            </w:r>
            <w:r>
              <w:rPr>
                <w:color w:val="auto"/>
                <w:kern w:val="0"/>
                <w:sz w:val="18"/>
                <w:szCs w:val="18"/>
              </w:rPr>
              <w:t>▲</w:t>
            </w:r>
            <w:r>
              <w:rPr>
                <w:rFonts w:hint="eastAsia"/>
                <w:color w:val="auto"/>
                <w:kern w:val="0"/>
                <w:sz w:val="18"/>
                <w:szCs w:val="18"/>
              </w:rPr>
              <w:t>”条款功能、技术指标负偏离的，得10-20分。投标方案中设备、参数全部满足招标文件要求的，得20-30分。投标方案中设备、参数优于招标文件要求的，得30-40分。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trHeight w:val="702" w:hRule="atLeast"/>
          <w:jc w:val="center"/>
        </w:trPr>
        <w:tc>
          <w:tcPr>
            <w:tcW w:w="889" w:type="dxa"/>
            <w:vMerge w:val="restart"/>
            <w:tcBorders>
              <w:top w:val="single" w:color="auto" w:sz="4" w:space="0"/>
              <w:left w:val="single" w:color="auto" w:sz="4" w:space="0"/>
              <w:right w:val="single" w:color="auto" w:sz="4" w:space="0"/>
            </w:tcBorders>
            <w:vAlign w:val="center"/>
          </w:tcPr>
          <w:p>
            <w:pPr>
              <w:spacing w:line="360" w:lineRule="auto"/>
              <w:jc w:val="center"/>
              <w:rPr>
                <w:color w:val="auto"/>
                <w:sz w:val="18"/>
                <w:szCs w:val="18"/>
              </w:rPr>
            </w:pPr>
            <w:r>
              <w:rPr>
                <w:rFonts w:hint="eastAsia"/>
                <w:color w:val="auto"/>
                <w:sz w:val="18"/>
                <w:szCs w:val="18"/>
              </w:rPr>
              <w:t>商务分</w:t>
            </w:r>
          </w:p>
          <w:p>
            <w:pPr>
              <w:spacing w:line="360" w:lineRule="auto"/>
              <w:jc w:val="center"/>
              <w:rPr>
                <w:color w:val="auto"/>
                <w:sz w:val="18"/>
                <w:szCs w:val="18"/>
              </w:rPr>
            </w:pPr>
            <w:r>
              <w:rPr>
                <w:rFonts w:hint="eastAsia"/>
                <w:color w:val="auto"/>
                <w:sz w:val="18"/>
                <w:szCs w:val="18"/>
              </w:rPr>
              <w:t>（11分）</w:t>
            </w: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color w:val="auto"/>
                <w:kern w:val="0"/>
                <w:sz w:val="18"/>
                <w:szCs w:val="18"/>
              </w:rPr>
              <w:t>1</w:t>
            </w:r>
            <w:r>
              <w:rPr>
                <w:rFonts w:hint="eastAsia"/>
                <w:color w:val="auto"/>
                <w:kern w:val="0"/>
                <w:sz w:val="18"/>
                <w:szCs w:val="18"/>
              </w:rPr>
              <w:t>、质保期（3分）：质保期满足招标文件要求的得1分，每增加一年加</w:t>
            </w:r>
            <w:r>
              <w:rPr>
                <w:color w:val="auto"/>
                <w:kern w:val="0"/>
                <w:sz w:val="18"/>
                <w:szCs w:val="18"/>
              </w:rPr>
              <w:t>1</w:t>
            </w:r>
            <w:r>
              <w:rPr>
                <w:rFonts w:hint="eastAsia"/>
                <w:color w:val="auto"/>
                <w:kern w:val="0"/>
                <w:sz w:val="18"/>
                <w:szCs w:val="18"/>
              </w:rPr>
              <w:t>分，最多加</w:t>
            </w:r>
            <w:r>
              <w:rPr>
                <w:color w:val="auto"/>
                <w:kern w:val="0"/>
                <w:sz w:val="18"/>
                <w:szCs w:val="18"/>
              </w:rPr>
              <w:t>2</w:t>
            </w:r>
            <w:r>
              <w:rPr>
                <w:rFonts w:hint="eastAsia"/>
                <w:color w:val="auto"/>
                <w:kern w:val="0"/>
                <w:sz w:val="18"/>
                <w:szCs w:val="18"/>
              </w:rPr>
              <w:t xml:space="preserve">分，延长时间不足一年的不计入加分。 </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color w:val="auto"/>
                <w:sz w:val="18"/>
                <w:szCs w:val="18"/>
              </w:rPr>
              <w:t>2</w:t>
            </w:r>
            <w:r>
              <w:rPr>
                <w:rFonts w:hint="eastAsia"/>
                <w:color w:val="auto"/>
                <w:kern w:val="0"/>
                <w:sz w:val="18"/>
                <w:szCs w:val="18"/>
              </w:rPr>
              <w:t>、售后服务优惠承诺（0-2分）：售后服务方案全面周到且优惠幅度大的得1-2分，有优惠但不明显的得0-1分，除招标文件规定内容外无其他优惠承诺的不得分。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rFonts w:hint="eastAsia"/>
                <w:color w:val="auto"/>
                <w:sz w:val="18"/>
                <w:szCs w:val="18"/>
              </w:rPr>
              <w:t>3、技术服务和培训（0-2分）：根据投标人专业技术服务力量，培训计划内容等评分。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rFonts w:hint="eastAsia"/>
                <w:color w:val="auto"/>
                <w:sz w:val="18"/>
                <w:szCs w:val="18"/>
              </w:rPr>
              <w:t>4、配件及耗材优惠情况（2分）：优惠力度大的得1-2分，一般的得0-1分，未提供优惠承诺的得0分。（已列入投标报价的除外）</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rFonts w:hint="eastAsia"/>
                <w:color w:val="auto"/>
                <w:sz w:val="18"/>
                <w:szCs w:val="18"/>
              </w:rPr>
              <w:t>5、确保供货的措施与方案（0-1分）：根据投标人资金安排、时间进度、供货期、保障措施等评分。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left w:val="single" w:color="auto" w:sz="4" w:space="0"/>
              <w:bottom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rFonts w:hint="eastAsia"/>
                <w:color w:val="auto"/>
                <w:sz w:val="18"/>
                <w:szCs w:val="18"/>
              </w:rPr>
              <w:t>6、合理化建议和改进措施（0-1分）。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18"/>
                <w:szCs w:val="18"/>
              </w:rPr>
            </w:pPr>
            <w:r>
              <w:rPr>
                <w:rFonts w:hint="eastAsia"/>
                <w:color w:val="auto"/>
                <w:sz w:val="18"/>
                <w:szCs w:val="18"/>
              </w:rPr>
              <w:t>资信及其他</w:t>
            </w:r>
          </w:p>
          <w:p>
            <w:pPr>
              <w:spacing w:line="360" w:lineRule="auto"/>
              <w:jc w:val="center"/>
              <w:rPr>
                <w:color w:val="auto"/>
                <w:sz w:val="18"/>
                <w:szCs w:val="18"/>
              </w:rPr>
            </w:pPr>
            <w:r>
              <w:rPr>
                <w:rFonts w:hint="eastAsia"/>
                <w:color w:val="auto"/>
                <w:sz w:val="18"/>
                <w:szCs w:val="18"/>
              </w:rPr>
              <w:t>（9分）</w:t>
            </w: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color w:val="auto"/>
                <w:sz w:val="18"/>
                <w:szCs w:val="18"/>
              </w:rPr>
              <w:t>1</w:t>
            </w:r>
            <w:r>
              <w:rPr>
                <w:rFonts w:hint="eastAsia"/>
                <w:color w:val="auto"/>
                <w:sz w:val="18"/>
                <w:szCs w:val="18"/>
              </w:rPr>
              <w:t>、权威认证（</w:t>
            </w:r>
            <w:r>
              <w:rPr>
                <w:color w:val="auto"/>
                <w:sz w:val="18"/>
                <w:szCs w:val="18"/>
              </w:rPr>
              <w:t>3</w:t>
            </w:r>
            <w:r>
              <w:rPr>
                <w:rFonts w:hint="eastAsia"/>
                <w:color w:val="auto"/>
                <w:sz w:val="18"/>
                <w:szCs w:val="18"/>
              </w:rPr>
              <w:t>分）：投标人通过国际、国内的权威认证机构关于质量管理、环境环保、职业健康等认证并获得相关证书，附相关证书复印件每项得</w:t>
            </w:r>
            <w:r>
              <w:rPr>
                <w:color w:val="auto"/>
                <w:sz w:val="18"/>
                <w:szCs w:val="18"/>
              </w:rPr>
              <w:t>1</w:t>
            </w:r>
            <w:r>
              <w:rPr>
                <w:rFonts w:hint="eastAsia"/>
                <w:color w:val="auto"/>
                <w:sz w:val="18"/>
                <w:szCs w:val="18"/>
              </w:rPr>
              <w:t>分，最高得</w:t>
            </w:r>
            <w:r>
              <w:rPr>
                <w:color w:val="auto"/>
                <w:sz w:val="18"/>
                <w:szCs w:val="18"/>
              </w:rPr>
              <w:t>3</w:t>
            </w:r>
            <w:r>
              <w:rPr>
                <w:rFonts w:hint="eastAsia"/>
                <w:color w:val="auto"/>
                <w:sz w:val="18"/>
                <w:szCs w:val="18"/>
              </w:rPr>
              <w:t>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color w:val="auto"/>
                <w:sz w:val="18"/>
                <w:szCs w:val="18"/>
              </w:rPr>
              <w:t>2</w:t>
            </w:r>
            <w:r>
              <w:rPr>
                <w:rFonts w:hint="eastAsia"/>
                <w:color w:val="auto"/>
                <w:sz w:val="18"/>
                <w:szCs w:val="18"/>
              </w:rPr>
              <w:t>、根据投标人及其投标产品的资质信誉，知名度，人员配备，经营状况的、产品认证等评分（0-2分）。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color w:val="auto"/>
                <w:sz w:val="18"/>
                <w:szCs w:val="18"/>
              </w:rPr>
              <w:t>3</w:t>
            </w:r>
            <w:r>
              <w:rPr>
                <w:rFonts w:hint="eastAsia"/>
                <w:color w:val="auto"/>
                <w:sz w:val="18"/>
                <w:szCs w:val="18"/>
              </w:rPr>
              <w:t>、成功案例（2分）：</w:t>
            </w:r>
            <w:r>
              <w:rPr>
                <w:rFonts w:hint="eastAsia" w:hAnsi="宋体"/>
                <w:bCs/>
                <w:color w:val="auto"/>
                <w:spacing w:val="-6"/>
                <w:sz w:val="18"/>
                <w:szCs w:val="18"/>
              </w:rPr>
              <w:t>投标人自</w:t>
            </w:r>
            <w:r>
              <w:rPr>
                <w:rFonts w:hAnsi="宋体"/>
                <w:bCs/>
                <w:color w:val="auto"/>
                <w:spacing w:val="-6"/>
                <w:sz w:val="18"/>
                <w:szCs w:val="18"/>
              </w:rPr>
              <w:t>201</w:t>
            </w:r>
            <w:r>
              <w:rPr>
                <w:rFonts w:hint="eastAsia" w:hAnsi="宋体"/>
                <w:bCs/>
                <w:color w:val="auto"/>
                <w:spacing w:val="-6"/>
                <w:sz w:val="18"/>
                <w:szCs w:val="18"/>
              </w:rPr>
              <w:t>7年1月</w:t>
            </w:r>
            <w:r>
              <w:rPr>
                <w:rFonts w:hAnsi="宋体"/>
                <w:bCs/>
                <w:color w:val="auto"/>
                <w:spacing w:val="-6"/>
                <w:sz w:val="18"/>
                <w:szCs w:val="18"/>
              </w:rPr>
              <w:t>1</w:t>
            </w:r>
            <w:r>
              <w:rPr>
                <w:rFonts w:hint="eastAsia" w:hAnsi="宋体"/>
                <w:bCs/>
                <w:color w:val="auto"/>
                <w:spacing w:val="-6"/>
                <w:sz w:val="18"/>
                <w:szCs w:val="18"/>
              </w:rPr>
              <w:t>日以来</w:t>
            </w:r>
            <w:r>
              <w:rPr>
                <w:rFonts w:hint="eastAsia" w:hAnsi="宋体"/>
                <w:color w:val="auto"/>
                <w:spacing w:val="-6"/>
                <w:sz w:val="18"/>
                <w:szCs w:val="18"/>
              </w:rPr>
              <w:t>（以合同签订时间为准）</w:t>
            </w:r>
            <w:r>
              <w:rPr>
                <w:rFonts w:hint="eastAsia" w:hAnsi="宋体"/>
                <w:bCs/>
                <w:color w:val="auto"/>
                <w:spacing w:val="-6"/>
                <w:sz w:val="18"/>
                <w:szCs w:val="18"/>
              </w:rPr>
              <w:t>同类项目业绩（以提供的完整合同复印件为准），</w:t>
            </w:r>
            <w:r>
              <w:rPr>
                <w:rFonts w:hint="eastAsia" w:hAnsi="宋体"/>
                <w:bCs/>
                <w:color w:val="auto"/>
                <w:spacing w:val="-6"/>
                <w:szCs w:val="21"/>
              </w:rPr>
              <w:t>0-2分</w:t>
            </w:r>
            <w:r>
              <w:rPr>
                <w:rFonts w:hint="eastAsia"/>
                <w:color w:val="auto"/>
                <w:sz w:val="18"/>
                <w:szCs w:val="18"/>
              </w:rPr>
              <w:t>。</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jc w:val="center"/>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tcPr>
          <w:p>
            <w:pPr>
              <w:spacing w:line="360" w:lineRule="auto"/>
              <w:ind w:right="395" w:rightChars="188"/>
              <w:rPr>
                <w:color w:val="auto"/>
                <w:sz w:val="18"/>
                <w:szCs w:val="18"/>
              </w:rPr>
            </w:pPr>
            <w:r>
              <w:rPr>
                <w:color w:val="auto"/>
                <w:sz w:val="18"/>
                <w:szCs w:val="18"/>
              </w:rPr>
              <w:t>4</w:t>
            </w:r>
            <w:r>
              <w:rPr>
                <w:rFonts w:hint="eastAsia"/>
                <w:color w:val="auto"/>
                <w:sz w:val="18"/>
                <w:szCs w:val="18"/>
              </w:rPr>
              <w:t>、节能环保产品（1分）：</w:t>
            </w:r>
            <w:r>
              <w:rPr>
                <w:rFonts w:hint="eastAsia" w:hAnsi="宋体"/>
                <w:color w:val="auto"/>
                <w:spacing w:val="-6"/>
                <w:sz w:val="18"/>
                <w:szCs w:val="18"/>
              </w:rPr>
              <w:t>属于《节能产品政府采购清单》中的投标产品且提供证明材料得0.5分；属于《环保产品政府采购清单》中的投标产品且提供证明材料得 0.5 分；否则得 0 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r>
        <w:tblPrEx>
          <w:tblCellMar>
            <w:top w:w="0" w:type="dxa"/>
            <w:left w:w="108" w:type="dxa"/>
            <w:bottom w:w="0" w:type="dxa"/>
            <w:right w:w="108" w:type="dxa"/>
          </w:tblCellMar>
        </w:tblPrEx>
        <w:trPr>
          <w:trHeight w:val="331" w:hRule="atLeast"/>
          <w:jc w:val="center"/>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90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18"/>
                <w:szCs w:val="18"/>
              </w:rPr>
            </w:pPr>
            <w:r>
              <w:rPr>
                <w:color w:val="auto"/>
                <w:sz w:val="18"/>
                <w:szCs w:val="18"/>
              </w:rPr>
              <w:t>5</w:t>
            </w:r>
            <w:r>
              <w:rPr>
                <w:rFonts w:hint="eastAsia"/>
                <w:color w:val="auto"/>
                <w:sz w:val="18"/>
                <w:szCs w:val="18"/>
              </w:rPr>
              <w:t>、投标文件制作（0-1分）：</w:t>
            </w:r>
            <w:r>
              <w:rPr>
                <w:rFonts w:hint="eastAsia" w:ascii="宋体" w:hAnsi="宋体"/>
                <w:color w:val="auto"/>
                <w:sz w:val="18"/>
                <w:szCs w:val="18"/>
              </w:rPr>
              <w:t>根据装订、目录、表格、响应招标文件要求提供相关资料评分。</w:t>
            </w:r>
          </w:p>
        </w:tc>
        <w:tc>
          <w:tcPr>
            <w:tcW w:w="531"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rPr>
            </w:pPr>
          </w:p>
        </w:tc>
      </w:tr>
    </w:tbl>
    <w:p>
      <w:pPr>
        <w:ind w:right="395" w:rightChars="188"/>
        <w:jc w:val="left"/>
        <w:rPr>
          <w:rFonts w:hAnsi="宋体"/>
          <w:b/>
          <w:color w:val="auto"/>
          <w:sz w:val="30"/>
          <w:szCs w:val="30"/>
        </w:rPr>
      </w:pPr>
      <w:r>
        <w:rPr>
          <w:rFonts w:hint="eastAsia" w:hAnsi="宋体"/>
          <w:b/>
          <w:color w:val="auto"/>
          <w:sz w:val="30"/>
          <w:szCs w:val="30"/>
        </w:rPr>
        <w:t>附件15</w:t>
      </w:r>
    </w:p>
    <w:p>
      <w:pPr>
        <w:jc w:val="center"/>
        <w:rPr>
          <w:color w:val="auto"/>
          <w:sz w:val="44"/>
          <w:szCs w:val="44"/>
        </w:rPr>
      </w:pPr>
      <w:r>
        <w:rPr>
          <w:rFonts w:hint="eastAsia"/>
          <w:color w:val="auto"/>
          <w:sz w:val="44"/>
          <w:szCs w:val="44"/>
        </w:rPr>
        <w:t>正（副）本</w:t>
      </w:r>
    </w:p>
    <w:p>
      <w:pPr>
        <w:jc w:val="center"/>
        <w:rPr>
          <w:rFonts w:ascii="黑体" w:eastAsia="黑体"/>
          <w:color w:val="auto"/>
          <w:sz w:val="52"/>
          <w:szCs w:val="52"/>
        </w:rPr>
      </w:pPr>
      <w:r>
        <w:rPr>
          <w:rFonts w:hint="eastAsia" w:ascii="黑体" w:eastAsia="黑体"/>
          <w:color w:val="auto"/>
          <w:sz w:val="52"/>
          <w:szCs w:val="52"/>
        </w:rPr>
        <w:t>(项目名称)项目</w:t>
      </w:r>
    </w:p>
    <w:p>
      <w:pPr>
        <w:spacing w:line="360" w:lineRule="auto"/>
        <w:ind w:left="1149" w:leftChars="-426" w:right="-1079" w:rightChars="-514" w:hanging="2044" w:hangingChars="639"/>
        <w:jc w:val="center"/>
        <w:rPr>
          <w:rFonts w:ascii="宋体" w:hAnsi="宋体"/>
          <w:color w:val="auto"/>
          <w:sz w:val="32"/>
          <w:szCs w:val="32"/>
        </w:rPr>
      </w:pPr>
      <w:r>
        <w:rPr>
          <w:rFonts w:hint="eastAsia" w:ascii="宋体" w:hAnsi="宋体"/>
          <w:color w:val="auto"/>
          <w:sz w:val="32"/>
          <w:szCs w:val="32"/>
        </w:rPr>
        <w:t>招标项目编号：</w:t>
      </w:r>
    </w:p>
    <w:p>
      <w:pPr>
        <w:spacing w:before="156" w:beforeLines="50" w:line="360" w:lineRule="auto"/>
        <w:ind w:left="544" w:leftChars="-342" w:right="-693" w:rightChars="-330" w:hanging="1262" w:hangingChars="449"/>
        <w:jc w:val="center"/>
        <w:rPr>
          <w:rFonts w:eastAsia="黑体"/>
          <w:b/>
          <w:color w:val="auto"/>
          <w:sz w:val="28"/>
          <w:szCs w:val="28"/>
        </w:rPr>
      </w:pPr>
      <w:bookmarkStart w:id="21" w:name="_Hlk69129580"/>
      <w:r>
        <w:rPr>
          <w:rFonts w:eastAsia="黑体"/>
          <w:b/>
          <w:color w:val="auto"/>
          <w:sz w:val="28"/>
          <w:szCs w:val="28"/>
        </w:rPr>
        <w:t>XCICG-2021-001</w:t>
      </w:r>
      <w:bookmarkEnd w:id="21"/>
    </w:p>
    <w:p>
      <w:pPr>
        <w:spacing w:before="156" w:beforeLines="50" w:line="360" w:lineRule="auto"/>
        <w:ind w:left="898" w:leftChars="-342" w:right="-693" w:rightChars="-330" w:hanging="1616" w:hangingChars="449"/>
        <w:jc w:val="center"/>
        <w:rPr>
          <w:rFonts w:ascii="宋体" w:hAnsi="宋体"/>
          <w:color w:val="auto"/>
          <w:sz w:val="36"/>
          <w:szCs w:val="36"/>
        </w:rPr>
      </w:pPr>
      <w:r>
        <w:rPr>
          <w:rFonts w:hint="eastAsia" w:ascii="宋体" w:hAnsi="宋体"/>
          <w:color w:val="auto"/>
          <w:sz w:val="36"/>
          <w:szCs w:val="36"/>
        </w:rPr>
        <w:t>标项：（如标书有多个标项）</w:t>
      </w:r>
    </w:p>
    <w:p>
      <w:pPr>
        <w:spacing w:after="312" w:afterLines="100"/>
        <w:jc w:val="center"/>
        <w:rPr>
          <w:rFonts w:ascii="宋体" w:hAnsi="宋体"/>
          <w:color w:val="auto"/>
          <w:sz w:val="36"/>
          <w:szCs w:val="36"/>
        </w:rPr>
      </w:pPr>
      <w:r>
        <w:rPr>
          <w:rFonts w:hint="eastAsia" w:ascii="宋体" w:hAnsi="宋体"/>
          <w:color w:val="auto"/>
          <w:sz w:val="36"/>
          <w:szCs w:val="36"/>
        </w:rPr>
        <w:t>（资信及商务文件、技术文件、投标报价文件）</w:t>
      </w:r>
    </w:p>
    <w:p>
      <w:pPr>
        <w:jc w:val="center"/>
        <w:rPr>
          <w:color w:val="auto"/>
          <w:sz w:val="84"/>
        </w:rPr>
      </w:pPr>
      <w:r>
        <w:rPr>
          <w:rFonts w:hint="eastAsia"/>
          <w:color w:val="auto"/>
          <w:sz w:val="84"/>
        </w:rPr>
        <w:t>投</w:t>
      </w:r>
    </w:p>
    <w:p>
      <w:pPr>
        <w:jc w:val="center"/>
        <w:rPr>
          <w:color w:val="auto"/>
          <w:sz w:val="84"/>
        </w:rPr>
      </w:pPr>
      <w:r>
        <w:rPr>
          <w:rFonts w:hint="eastAsia"/>
          <w:color w:val="auto"/>
          <w:sz w:val="84"/>
        </w:rPr>
        <w:t>标</w:t>
      </w:r>
    </w:p>
    <w:p>
      <w:pPr>
        <w:jc w:val="center"/>
        <w:rPr>
          <w:color w:val="auto"/>
          <w:sz w:val="84"/>
        </w:rPr>
      </w:pPr>
      <w:r>
        <w:rPr>
          <w:rFonts w:hint="eastAsia"/>
          <w:color w:val="auto"/>
          <w:sz w:val="84"/>
        </w:rPr>
        <w:t>文</w:t>
      </w:r>
    </w:p>
    <w:p>
      <w:pPr>
        <w:jc w:val="center"/>
        <w:rPr>
          <w:color w:val="auto"/>
          <w:sz w:val="84"/>
        </w:rPr>
      </w:pPr>
      <w:r>
        <w:rPr>
          <w:rFonts w:hint="eastAsia"/>
          <w:color w:val="auto"/>
          <w:sz w:val="84"/>
        </w:rPr>
        <w:t>件</w:t>
      </w:r>
    </w:p>
    <w:p>
      <w:pPr>
        <w:spacing w:before="156" w:beforeLines="50"/>
        <w:ind w:firstLine="2720" w:firstLineChars="850"/>
        <w:rPr>
          <w:rFonts w:ascii="宋体" w:hAnsi="宋体"/>
          <w:color w:val="auto"/>
          <w:sz w:val="32"/>
        </w:rPr>
      </w:pPr>
      <w:r>
        <w:rPr>
          <w:rFonts w:hint="eastAsia" w:ascii="宋体" w:hAnsi="宋体"/>
          <w:color w:val="auto"/>
          <w:sz w:val="32"/>
        </w:rPr>
        <w:t>投标人名称：</w:t>
      </w:r>
      <w:r>
        <w:rPr>
          <w:rFonts w:ascii="宋体" w:hAnsi="宋体"/>
          <w:color w:val="auto"/>
          <w:sz w:val="32"/>
        </w:rPr>
        <w:t xml:space="preserve"> </w:t>
      </w:r>
    </w:p>
    <w:p>
      <w:pPr>
        <w:pStyle w:val="15"/>
        <w:snapToGrid w:val="0"/>
        <w:spacing w:before="50" w:after="50"/>
        <w:ind w:firstLine="2697" w:firstLineChars="843"/>
        <w:rPr>
          <w:rFonts w:ascii="宋体" w:hAnsi="宋体"/>
          <w:color w:val="auto"/>
          <w:sz w:val="32"/>
        </w:rPr>
      </w:pPr>
      <w:r>
        <w:rPr>
          <w:rFonts w:hint="eastAsia" w:ascii="宋体" w:hAnsi="宋体"/>
          <w:color w:val="auto"/>
          <w:sz w:val="32"/>
        </w:rPr>
        <w:t>投标人单位公章：</w:t>
      </w:r>
    </w:p>
    <w:p>
      <w:pPr>
        <w:spacing w:before="156" w:beforeLines="50"/>
        <w:ind w:firstLine="2720" w:firstLineChars="850"/>
        <w:rPr>
          <w:rFonts w:ascii="宋体" w:hAnsi="宋体"/>
          <w:color w:val="auto"/>
          <w:sz w:val="32"/>
        </w:rPr>
      </w:pPr>
      <w:r>
        <w:rPr>
          <w:rFonts w:hint="eastAsia" w:ascii="宋体" w:hAnsi="宋体"/>
          <w:color w:val="auto"/>
          <w:sz w:val="32"/>
        </w:rPr>
        <w:t>联系方式:</w:t>
      </w:r>
    </w:p>
    <w:p>
      <w:pPr>
        <w:pStyle w:val="15"/>
        <w:snapToGrid w:val="0"/>
        <w:spacing w:before="50" w:after="50"/>
        <w:ind w:firstLine="1280" w:firstLineChars="400"/>
        <w:jc w:val="center"/>
        <w:rPr>
          <w:rFonts w:ascii="宋体" w:hAnsi="宋体"/>
          <w:color w:val="auto"/>
          <w:sz w:val="32"/>
        </w:rPr>
      </w:pPr>
      <w:r>
        <w:rPr>
          <w:rFonts w:hint="eastAsia" w:ascii="宋体" w:hAnsi="宋体"/>
          <w:color w:val="auto"/>
          <w:sz w:val="32"/>
        </w:rPr>
        <w:t>在年月日时分之前不得启封。</w:t>
      </w:r>
    </w:p>
    <w:p>
      <w:pPr>
        <w:ind w:right="395" w:rightChars="188"/>
        <w:jc w:val="center"/>
        <w:rPr>
          <w:color w:val="auto"/>
        </w:rPr>
      </w:pPr>
      <w:r>
        <w:rPr>
          <w:rFonts w:hint="eastAsia" w:ascii="宋体" w:hAnsi="宋体"/>
          <w:color w:val="auto"/>
          <w:sz w:val="32"/>
        </w:rPr>
        <w:t>2021年  月  日</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CS?o｡ﾀ?">
    <w:altName w:val="MS PGothic"/>
    <w:panose1 w:val="00000000000000000000"/>
    <w:charset w:val="80"/>
    <w:family w:val="modern"/>
    <w:pitch w:val="default"/>
    <w:sig w:usb0="00000000" w:usb1="00000000" w:usb2="00000010" w:usb3="00000000" w:csb0="00020000"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Century">
    <w:altName w:val="Times New Roman"/>
    <w:panose1 w:val="02040603050705020303"/>
    <w:charset w:val="00"/>
    <w:family w:val="roman"/>
    <w:pitch w:val="default"/>
    <w:sig w:usb0="00000000" w:usb1="00000000" w:usb2="00000000" w:usb3="00000000" w:csb0="0000009F" w:csb1="00000000"/>
  </w:font>
  <w:font w:name="Univers-Medium">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761" w:h="304" w:hRule="exact" w:wrap="around" w:vAnchor="text" w:hAnchor="margin" w:xAlign="center" w:y="-314"/>
      <w:tabs>
        <w:tab w:val="left" w:pos="3780"/>
        <w:tab w:val="left" w:pos="3990"/>
      </w:tabs>
      <w:spacing w:line="360" w:lineRule="auto"/>
      <w:jc w:val="center"/>
      <w:rPr>
        <w:sz w:val="18"/>
      </w:rPr>
    </w:pPr>
    <w:r>
      <w:rPr>
        <w:rFonts w:hint="eastAsia" w:ascii="宋体" w:hAnsi="宋体"/>
        <w:sz w:val="18"/>
      </w:rPr>
      <w:fldChar w:fldCharType="begin"/>
    </w:r>
    <w:r>
      <w:rPr>
        <w:rFonts w:hint="eastAsia" w:ascii="宋体" w:hAnsi="宋体"/>
        <w:sz w:val="18"/>
      </w:rPr>
      <w:instrText xml:space="preserve"> PAGE  \* MERGEFORMAT </w:instrText>
    </w:r>
    <w:r>
      <w:rPr>
        <w:rFonts w:hint="eastAsia" w:ascii="宋体" w:hAnsi="宋体"/>
        <w:sz w:val="18"/>
      </w:rPr>
      <w:fldChar w:fldCharType="separate"/>
    </w:r>
    <w:r>
      <w:t>42</w:t>
    </w:r>
    <w:r>
      <w:rPr>
        <w:rFonts w:hint="eastAsia" w:ascii="宋体" w:hAnsi="宋体"/>
        <w:sz w:val="18"/>
      </w:rPr>
      <w:fldChar w:fldCharType="end"/>
    </w:r>
  </w:p>
  <w:p>
    <w:pPr>
      <w:framePr w:w="9761" w:h="304" w:hRule="exact" w:wrap="around" w:vAnchor="text" w:hAnchor="margin" w:xAlign="center" w:y="-314"/>
      <w:tabs>
        <w:tab w:val="left" w:pos="3780"/>
        <w:tab w:val="left" w:pos="3990"/>
      </w:tabs>
      <w:spacing w:line="360" w:lineRule="auto"/>
      <w:rPr>
        <w:sz w:val="18"/>
      </w:rPr>
    </w:pP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880"/>
      </w:tabs>
      <w:jc w:val="left"/>
    </w:pPr>
    <w:r>
      <w:rPr>
        <w:rFonts w:hint="eastAsia"/>
      </w:rPr>
      <w:t>新昌浙江工业大学科学技术研究院采购招标文件                                                 第</w:t>
    </w:r>
    <w:r>
      <w:fldChar w:fldCharType="begin"/>
    </w:r>
    <w:r>
      <w:rPr>
        <w:rStyle w:val="56"/>
      </w:rPr>
      <w:instrText xml:space="preserve"> PAGE </w:instrText>
    </w:r>
    <w:r>
      <w:fldChar w:fldCharType="separate"/>
    </w:r>
    <w:r>
      <w:rPr>
        <w:rStyle w:val="56"/>
      </w:rPr>
      <w:t>42</w:t>
    </w:r>
    <w:r>
      <w:fldChar w:fldCharType="end"/>
    </w:r>
    <w:r>
      <w:rPr>
        <w:rStyle w:val="56"/>
        <w:rFonts w:hint="eastAsia"/>
      </w:rPr>
      <w:t>页总</w:t>
    </w:r>
    <w:r>
      <w:fldChar w:fldCharType="begin"/>
    </w:r>
    <w:r>
      <w:rPr>
        <w:rStyle w:val="56"/>
      </w:rPr>
      <w:instrText xml:space="preserve"> NUMPAGES </w:instrText>
    </w:r>
    <w:r>
      <w:fldChar w:fldCharType="separate"/>
    </w:r>
    <w:r>
      <w:rPr>
        <w:rStyle w:val="56"/>
      </w:rPr>
      <w:t>51</w:t>
    </w:r>
    <w:r>
      <w:fldChar w:fldCharType="end"/>
    </w:r>
    <w:r>
      <w:rPr>
        <w:rStyle w:val="56"/>
        <w:rFonts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2B2"/>
    <w:multiLevelType w:val="multilevel"/>
    <w:tmpl w:val="35D61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4108BE"/>
    <w:multiLevelType w:val="multilevel"/>
    <w:tmpl w:val="674108BE"/>
    <w:lvl w:ilvl="0" w:tentative="0">
      <w:start w:val="1"/>
      <w:numFmt w:val="japaneseCounting"/>
      <w:lvlText w:val="（%1）"/>
      <w:lvlJc w:val="left"/>
      <w:pPr>
        <w:ind w:left="1305" w:hanging="765"/>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DA"/>
    <w:rsid w:val="00000F87"/>
    <w:rsid w:val="000033CC"/>
    <w:rsid w:val="00003A6C"/>
    <w:rsid w:val="00003A78"/>
    <w:rsid w:val="00003D7C"/>
    <w:rsid w:val="000040D0"/>
    <w:rsid w:val="0000492E"/>
    <w:rsid w:val="00004E67"/>
    <w:rsid w:val="00006297"/>
    <w:rsid w:val="00006C6B"/>
    <w:rsid w:val="00007741"/>
    <w:rsid w:val="000103CE"/>
    <w:rsid w:val="00011ABB"/>
    <w:rsid w:val="0001332B"/>
    <w:rsid w:val="00014BA8"/>
    <w:rsid w:val="00015719"/>
    <w:rsid w:val="00015B46"/>
    <w:rsid w:val="00015E4A"/>
    <w:rsid w:val="00016D38"/>
    <w:rsid w:val="00017579"/>
    <w:rsid w:val="00017B19"/>
    <w:rsid w:val="00020DA4"/>
    <w:rsid w:val="00020E39"/>
    <w:rsid w:val="000215DB"/>
    <w:rsid w:val="0002341B"/>
    <w:rsid w:val="00024205"/>
    <w:rsid w:val="000249AF"/>
    <w:rsid w:val="000276C9"/>
    <w:rsid w:val="000306D7"/>
    <w:rsid w:val="00031B1B"/>
    <w:rsid w:val="00032607"/>
    <w:rsid w:val="00032F83"/>
    <w:rsid w:val="00033B9A"/>
    <w:rsid w:val="00033CC2"/>
    <w:rsid w:val="00034224"/>
    <w:rsid w:val="00034D38"/>
    <w:rsid w:val="000353CB"/>
    <w:rsid w:val="0003755C"/>
    <w:rsid w:val="00037871"/>
    <w:rsid w:val="000406F7"/>
    <w:rsid w:val="00040A5A"/>
    <w:rsid w:val="00041594"/>
    <w:rsid w:val="00041E33"/>
    <w:rsid w:val="00042BC9"/>
    <w:rsid w:val="0004335D"/>
    <w:rsid w:val="000435FC"/>
    <w:rsid w:val="00043EAD"/>
    <w:rsid w:val="0004431F"/>
    <w:rsid w:val="0004525D"/>
    <w:rsid w:val="000454ED"/>
    <w:rsid w:val="0004615C"/>
    <w:rsid w:val="000465BC"/>
    <w:rsid w:val="000500C6"/>
    <w:rsid w:val="0005054D"/>
    <w:rsid w:val="000534EF"/>
    <w:rsid w:val="000535B1"/>
    <w:rsid w:val="000538F7"/>
    <w:rsid w:val="00054A6E"/>
    <w:rsid w:val="0005652D"/>
    <w:rsid w:val="00056D7A"/>
    <w:rsid w:val="00056EAE"/>
    <w:rsid w:val="00057800"/>
    <w:rsid w:val="00060316"/>
    <w:rsid w:val="0006093F"/>
    <w:rsid w:val="00060DA4"/>
    <w:rsid w:val="00060E07"/>
    <w:rsid w:val="00062332"/>
    <w:rsid w:val="00063055"/>
    <w:rsid w:val="00063520"/>
    <w:rsid w:val="00064483"/>
    <w:rsid w:val="0006452A"/>
    <w:rsid w:val="00065036"/>
    <w:rsid w:val="000656CB"/>
    <w:rsid w:val="000670AE"/>
    <w:rsid w:val="0006727D"/>
    <w:rsid w:val="00067657"/>
    <w:rsid w:val="00070BA6"/>
    <w:rsid w:val="00070D64"/>
    <w:rsid w:val="000711E2"/>
    <w:rsid w:val="00072F11"/>
    <w:rsid w:val="0007340B"/>
    <w:rsid w:val="00073D0C"/>
    <w:rsid w:val="00074DC4"/>
    <w:rsid w:val="00075C46"/>
    <w:rsid w:val="00076F05"/>
    <w:rsid w:val="00077289"/>
    <w:rsid w:val="00077651"/>
    <w:rsid w:val="0008053A"/>
    <w:rsid w:val="00080E06"/>
    <w:rsid w:val="00081AAF"/>
    <w:rsid w:val="00081D38"/>
    <w:rsid w:val="0008211E"/>
    <w:rsid w:val="00082B43"/>
    <w:rsid w:val="00083AA0"/>
    <w:rsid w:val="00083E80"/>
    <w:rsid w:val="000841FA"/>
    <w:rsid w:val="000860B3"/>
    <w:rsid w:val="00087B7A"/>
    <w:rsid w:val="0009097E"/>
    <w:rsid w:val="000922DB"/>
    <w:rsid w:val="00092AA7"/>
    <w:rsid w:val="00092AF2"/>
    <w:rsid w:val="00093F91"/>
    <w:rsid w:val="00093FFF"/>
    <w:rsid w:val="000951CF"/>
    <w:rsid w:val="00095890"/>
    <w:rsid w:val="00095E17"/>
    <w:rsid w:val="00096B5C"/>
    <w:rsid w:val="00096CCF"/>
    <w:rsid w:val="0009733A"/>
    <w:rsid w:val="00097D50"/>
    <w:rsid w:val="00097DA0"/>
    <w:rsid w:val="000A17EC"/>
    <w:rsid w:val="000A2026"/>
    <w:rsid w:val="000A409B"/>
    <w:rsid w:val="000A62C6"/>
    <w:rsid w:val="000A7660"/>
    <w:rsid w:val="000A7FA1"/>
    <w:rsid w:val="000B03A6"/>
    <w:rsid w:val="000B0C44"/>
    <w:rsid w:val="000B1F1D"/>
    <w:rsid w:val="000B1F6C"/>
    <w:rsid w:val="000B2DB1"/>
    <w:rsid w:val="000B3520"/>
    <w:rsid w:val="000B3BDD"/>
    <w:rsid w:val="000B49A9"/>
    <w:rsid w:val="000B5746"/>
    <w:rsid w:val="000B5C94"/>
    <w:rsid w:val="000B65DB"/>
    <w:rsid w:val="000B6702"/>
    <w:rsid w:val="000B7DAB"/>
    <w:rsid w:val="000C0256"/>
    <w:rsid w:val="000C0B58"/>
    <w:rsid w:val="000C0EDB"/>
    <w:rsid w:val="000C129C"/>
    <w:rsid w:val="000C15D6"/>
    <w:rsid w:val="000C25DB"/>
    <w:rsid w:val="000C3913"/>
    <w:rsid w:val="000C4835"/>
    <w:rsid w:val="000C4EA0"/>
    <w:rsid w:val="000C4F6B"/>
    <w:rsid w:val="000C5527"/>
    <w:rsid w:val="000C5C01"/>
    <w:rsid w:val="000C65F4"/>
    <w:rsid w:val="000D08CE"/>
    <w:rsid w:val="000D2A68"/>
    <w:rsid w:val="000D3019"/>
    <w:rsid w:val="000D42B9"/>
    <w:rsid w:val="000D4780"/>
    <w:rsid w:val="000D529F"/>
    <w:rsid w:val="000D596A"/>
    <w:rsid w:val="000D6896"/>
    <w:rsid w:val="000E0155"/>
    <w:rsid w:val="000E1A2F"/>
    <w:rsid w:val="000E1CBD"/>
    <w:rsid w:val="000E22F6"/>
    <w:rsid w:val="000E27DF"/>
    <w:rsid w:val="000E2AC8"/>
    <w:rsid w:val="000E35AE"/>
    <w:rsid w:val="000E3D7A"/>
    <w:rsid w:val="000E46A0"/>
    <w:rsid w:val="000E6AF6"/>
    <w:rsid w:val="000E7BFE"/>
    <w:rsid w:val="000F0326"/>
    <w:rsid w:val="000F0E54"/>
    <w:rsid w:val="000F144A"/>
    <w:rsid w:val="000F1D11"/>
    <w:rsid w:val="000F29DC"/>
    <w:rsid w:val="000F2D9C"/>
    <w:rsid w:val="000F3CE9"/>
    <w:rsid w:val="000F401F"/>
    <w:rsid w:val="000F6F04"/>
    <w:rsid w:val="000F6F69"/>
    <w:rsid w:val="000F71CF"/>
    <w:rsid w:val="00100AB8"/>
    <w:rsid w:val="00101A0F"/>
    <w:rsid w:val="00102B64"/>
    <w:rsid w:val="00103D7E"/>
    <w:rsid w:val="00104C2D"/>
    <w:rsid w:val="00105042"/>
    <w:rsid w:val="00105927"/>
    <w:rsid w:val="001069BE"/>
    <w:rsid w:val="00106D25"/>
    <w:rsid w:val="00106D3B"/>
    <w:rsid w:val="00106F3C"/>
    <w:rsid w:val="00107264"/>
    <w:rsid w:val="001113FE"/>
    <w:rsid w:val="0011179F"/>
    <w:rsid w:val="00112349"/>
    <w:rsid w:val="001149D1"/>
    <w:rsid w:val="0011658E"/>
    <w:rsid w:val="00116D24"/>
    <w:rsid w:val="00117181"/>
    <w:rsid w:val="00120D19"/>
    <w:rsid w:val="00120D29"/>
    <w:rsid w:val="00121A2C"/>
    <w:rsid w:val="00122661"/>
    <w:rsid w:val="00122773"/>
    <w:rsid w:val="00123C1D"/>
    <w:rsid w:val="00123F83"/>
    <w:rsid w:val="0012405C"/>
    <w:rsid w:val="001243C0"/>
    <w:rsid w:val="00126490"/>
    <w:rsid w:val="001264DE"/>
    <w:rsid w:val="00131847"/>
    <w:rsid w:val="00132823"/>
    <w:rsid w:val="0013338D"/>
    <w:rsid w:val="001341A0"/>
    <w:rsid w:val="0013469C"/>
    <w:rsid w:val="00134CC4"/>
    <w:rsid w:val="0013509E"/>
    <w:rsid w:val="00135202"/>
    <w:rsid w:val="001356CB"/>
    <w:rsid w:val="00135B65"/>
    <w:rsid w:val="00136367"/>
    <w:rsid w:val="00137AEA"/>
    <w:rsid w:val="0014062A"/>
    <w:rsid w:val="0014223A"/>
    <w:rsid w:val="00142AA9"/>
    <w:rsid w:val="00142C38"/>
    <w:rsid w:val="00143754"/>
    <w:rsid w:val="0014396C"/>
    <w:rsid w:val="00143E98"/>
    <w:rsid w:val="00144D75"/>
    <w:rsid w:val="001459FD"/>
    <w:rsid w:val="0014601B"/>
    <w:rsid w:val="00151940"/>
    <w:rsid w:val="0015277F"/>
    <w:rsid w:val="00157196"/>
    <w:rsid w:val="001572E3"/>
    <w:rsid w:val="0015756B"/>
    <w:rsid w:val="00157D4F"/>
    <w:rsid w:val="0016036F"/>
    <w:rsid w:val="001608EE"/>
    <w:rsid w:val="00161C81"/>
    <w:rsid w:val="0016381C"/>
    <w:rsid w:val="0016399F"/>
    <w:rsid w:val="00163A6F"/>
    <w:rsid w:val="0016445B"/>
    <w:rsid w:val="0016511B"/>
    <w:rsid w:val="00165307"/>
    <w:rsid w:val="001669A2"/>
    <w:rsid w:val="00167A2B"/>
    <w:rsid w:val="0017122E"/>
    <w:rsid w:val="00171CCF"/>
    <w:rsid w:val="00172198"/>
    <w:rsid w:val="001729DB"/>
    <w:rsid w:val="00172A27"/>
    <w:rsid w:val="001734FF"/>
    <w:rsid w:val="00174D8F"/>
    <w:rsid w:val="00174F35"/>
    <w:rsid w:val="00176600"/>
    <w:rsid w:val="0018003F"/>
    <w:rsid w:val="00181247"/>
    <w:rsid w:val="00181861"/>
    <w:rsid w:val="00181B80"/>
    <w:rsid w:val="001820A0"/>
    <w:rsid w:val="0018275D"/>
    <w:rsid w:val="00182A5B"/>
    <w:rsid w:val="00182C97"/>
    <w:rsid w:val="00183368"/>
    <w:rsid w:val="00184428"/>
    <w:rsid w:val="00184D05"/>
    <w:rsid w:val="00186E05"/>
    <w:rsid w:val="00186EEA"/>
    <w:rsid w:val="001902B4"/>
    <w:rsid w:val="0019046E"/>
    <w:rsid w:val="001932D6"/>
    <w:rsid w:val="0019333D"/>
    <w:rsid w:val="00193B18"/>
    <w:rsid w:val="00194561"/>
    <w:rsid w:val="00196271"/>
    <w:rsid w:val="00197FF7"/>
    <w:rsid w:val="001A0079"/>
    <w:rsid w:val="001A3368"/>
    <w:rsid w:val="001A3EA2"/>
    <w:rsid w:val="001A4242"/>
    <w:rsid w:val="001A47F4"/>
    <w:rsid w:val="001A4F27"/>
    <w:rsid w:val="001A6290"/>
    <w:rsid w:val="001B0919"/>
    <w:rsid w:val="001B0B75"/>
    <w:rsid w:val="001B18BE"/>
    <w:rsid w:val="001B268B"/>
    <w:rsid w:val="001B2F89"/>
    <w:rsid w:val="001B32B4"/>
    <w:rsid w:val="001B3364"/>
    <w:rsid w:val="001B3655"/>
    <w:rsid w:val="001B3B2B"/>
    <w:rsid w:val="001B48D1"/>
    <w:rsid w:val="001B5A91"/>
    <w:rsid w:val="001B5DF2"/>
    <w:rsid w:val="001B5F58"/>
    <w:rsid w:val="001B6A65"/>
    <w:rsid w:val="001B78CF"/>
    <w:rsid w:val="001C0062"/>
    <w:rsid w:val="001C0C90"/>
    <w:rsid w:val="001C1D48"/>
    <w:rsid w:val="001C24FA"/>
    <w:rsid w:val="001C2852"/>
    <w:rsid w:val="001C2A60"/>
    <w:rsid w:val="001C2B42"/>
    <w:rsid w:val="001C346E"/>
    <w:rsid w:val="001C3966"/>
    <w:rsid w:val="001C62F3"/>
    <w:rsid w:val="001C665C"/>
    <w:rsid w:val="001C701F"/>
    <w:rsid w:val="001C7029"/>
    <w:rsid w:val="001C755C"/>
    <w:rsid w:val="001D0620"/>
    <w:rsid w:val="001D136A"/>
    <w:rsid w:val="001D1E86"/>
    <w:rsid w:val="001D2E24"/>
    <w:rsid w:val="001D62DD"/>
    <w:rsid w:val="001D6784"/>
    <w:rsid w:val="001D6FC4"/>
    <w:rsid w:val="001E0711"/>
    <w:rsid w:val="001E21E1"/>
    <w:rsid w:val="001E2633"/>
    <w:rsid w:val="001E2856"/>
    <w:rsid w:val="001E30EE"/>
    <w:rsid w:val="001E355F"/>
    <w:rsid w:val="001E4F46"/>
    <w:rsid w:val="001E6DCF"/>
    <w:rsid w:val="001E7A01"/>
    <w:rsid w:val="001E7DAE"/>
    <w:rsid w:val="001F096E"/>
    <w:rsid w:val="001F10BC"/>
    <w:rsid w:val="001F1C8F"/>
    <w:rsid w:val="001F3C59"/>
    <w:rsid w:val="001F4667"/>
    <w:rsid w:val="001F5351"/>
    <w:rsid w:val="001F5597"/>
    <w:rsid w:val="001F5F35"/>
    <w:rsid w:val="001F62F2"/>
    <w:rsid w:val="001F6DD4"/>
    <w:rsid w:val="001F7E81"/>
    <w:rsid w:val="001F7F20"/>
    <w:rsid w:val="002005D4"/>
    <w:rsid w:val="00200E50"/>
    <w:rsid w:val="00200F15"/>
    <w:rsid w:val="0020122E"/>
    <w:rsid w:val="002013FB"/>
    <w:rsid w:val="00201B7C"/>
    <w:rsid w:val="00202AA8"/>
    <w:rsid w:val="00202B7E"/>
    <w:rsid w:val="002036B5"/>
    <w:rsid w:val="00203F44"/>
    <w:rsid w:val="0020451B"/>
    <w:rsid w:val="00205508"/>
    <w:rsid w:val="00205D2A"/>
    <w:rsid w:val="00206936"/>
    <w:rsid w:val="002077C8"/>
    <w:rsid w:val="00207953"/>
    <w:rsid w:val="00207C2B"/>
    <w:rsid w:val="00210340"/>
    <w:rsid w:val="00210A75"/>
    <w:rsid w:val="0021123E"/>
    <w:rsid w:val="0021175C"/>
    <w:rsid w:val="00212749"/>
    <w:rsid w:val="002129A8"/>
    <w:rsid w:val="00212A4E"/>
    <w:rsid w:val="00214718"/>
    <w:rsid w:val="00217F16"/>
    <w:rsid w:val="00220AD5"/>
    <w:rsid w:val="00221186"/>
    <w:rsid w:val="00221AF0"/>
    <w:rsid w:val="00221FC4"/>
    <w:rsid w:val="00224F40"/>
    <w:rsid w:val="002275BC"/>
    <w:rsid w:val="00227CD8"/>
    <w:rsid w:val="00231965"/>
    <w:rsid w:val="00233944"/>
    <w:rsid w:val="002345DE"/>
    <w:rsid w:val="00235B59"/>
    <w:rsid w:val="00236002"/>
    <w:rsid w:val="002360A3"/>
    <w:rsid w:val="0023620A"/>
    <w:rsid w:val="002369FE"/>
    <w:rsid w:val="002376EC"/>
    <w:rsid w:val="00237831"/>
    <w:rsid w:val="002403D2"/>
    <w:rsid w:val="00240485"/>
    <w:rsid w:val="0024074C"/>
    <w:rsid w:val="00240A79"/>
    <w:rsid w:val="00240A7F"/>
    <w:rsid w:val="0024123A"/>
    <w:rsid w:val="00242A59"/>
    <w:rsid w:val="00242B58"/>
    <w:rsid w:val="002439D9"/>
    <w:rsid w:val="00246C6F"/>
    <w:rsid w:val="002470B2"/>
    <w:rsid w:val="00250E2C"/>
    <w:rsid w:val="00250FF2"/>
    <w:rsid w:val="0025208D"/>
    <w:rsid w:val="002523A4"/>
    <w:rsid w:val="00252DDE"/>
    <w:rsid w:val="00253C1A"/>
    <w:rsid w:val="002555B2"/>
    <w:rsid w:val="00256EAF"/>
    <w:rsid w:val="00256F35"/>
    <w:rsid w:val="00257329"/>
    <w:rsid w:val="00260342"/>
    <w:rsid w:val="0026130B"/>
    <w:rsid w:val="00261CEF"/>
    <w:rsid w:val="00262B42"/>
    <w:rsid w:val="00265663"/>
    <w:rsid w:val="00265779"/>
    <w:rsid w:val="0026593E"/>
    <w:rsid w:val="002663F6"/>
    <w:rsid w:val="00266681"/>
    <w:rsid w:val="00266F90"/>
    <w:rsid w:val="00267B5B"/>
    <w:rsid w:val="002702CE"/>
    <w:rsid w:val="00270925"/>
    <w:rsid w:val="00271669"/>
    <w:rsid w:val="002716DA"/>
    <w:rsid w:val="00272FF4"/>
    <w:rsid w:val="002746E4"/>
    <w:rsid w:val="00274B7A"/>
    <w:rsid w:val="00275231"/>
    <w:rsid w:val="00275559"/>
    <w:rsid w:val="00276AA1"/>
    <w:rsid w:val="00276D7C"/>
    <w:rsid w:val="002809F9"/>
    <w:rsid w:val="00280A5D"/>
    <w:rsid w:val="00281482"/>
    <w:rsid w:val="002825B6"/>
    <w:rsid w:val="0028265C"/>
    <w:rsid w:val="00282F95"/>
    <w:rsid w:val="00283D24"/>
    <w:rsid w:val="00283F76"/>
    <w:rsid w:val="00284308"/>
    <w:rsid w:val="00285608"/>
    <w:rsid w:val="00287A65"/>
    <w:rsid w:val="00287B00"/>
    <w:rsid w:val="00287C3D"/>
    <w:rsid w:val="002900D4"/>
    <w:rsid w:val="00290569"/>
    <w:rsid w:val="00290B71"/>
    <w:rsid w:val="00293104"/>
    <w:rsid w:val="002931FE"/>
    <w:rsid w:val="00293553"/>
    <w:rsid w:val="00293E9F"/>
    <w:rsid w:val="00294A9F"/>
    <w:rsid w:val="002959D5"/>
    <w:rsid w:val="00296271"/>
    <w:rsid w:val="002978B8"/>
    <w:rsid w:val="0029794F"/>
    <w:rsid w:val="002A0D8A"/>
    <w:rsid w:val="002A1223"/>
    <w:rsid w:val="002A1E83"/>
    <w:rsid w:val="002A29AE"/>
    <w:rsid w:val="002A2AB3"/>
    <w:rsid w:val="002A2B1A"/>
    <w:rsid w:val="002A384E"/>
    <w:rsid w:val="002A3AC8"/>
    <w:rsid w:val="002A4175"/>
    <w:rsid w:val="002A4C41"/>
    <w:rsid w:val="002A624E"/>
    <w:rsid w:val="002A658A"/>
    <w:rsid w:val="002A6B8B"/>
    <w:rsid w:val="002A6C11"/>
    <w:rsid w:val="002A6D2B"/>
    <w:rsid w:val="002A713F"/>
    <w:rsid w:val="002A7AE2"/>
    <w:rsid w:val="002A7E88"/>
    <w:rsid w:val="002B0261"/>
    <w:rsid w:val="002B094A"/>
    <w:rsid w:val="002B26D7"/>
    <w:rsid w:val="002B395D"/>
    <w:rsid w:val="002B4678"/>
    <w:rsid w:val="002B4A8D"/>
    <w:rsid w:val="002B6133"/>
    <w:rsid w:val="002B65B5"/>
    <w:rsid w:val="002B7681"/>
    <w:rsid w:val="002B7C97"/>
    <w:rsid w:val="002B7D2A"/>
    <w:rsid w:val="002C10F5"/>
    <w:rsid w:val="002C1F5B"/>
    <w:rsid w:val="002C222B"/>
    <w:rsid w:val="002C28B1"/>
    <w:rsid w:val="002C4407"/>
    <w:rsid w:val="002C538A"/>
    <w:rsid w:val="002C613B"/>
    <w:rsid w:val="002C65DA"/>
    <w:rsid w:val="002D1296"/>
    <w:rsid w:val="002D1884"/>
    <w:rsid w:val="002D18B4"/>
    <w:rsid w:val="002D2017"/>
    <w:rsid w:val="002D2602"/>
    <w:rsid w:val="002D314B"/>
    <w:rsid w:val="002D338F"/>
    <w:rsid w:val="002D4B81"/>
    <w:rsid w:val="002D4BDF"/>
    <w:rsid w:val="002D54A6"/>
    <w:rsid w:val="002D5D72"/>
    <w:rsid w:val="002D5DF4"/>
    <w:rsid w:val="002D6109"/>
    <w:rsid w:val="002E07F7"/>
    <w:rsid w:val="002E1B90"/>
    <w:rsid w:val="002E25E3"/>
    <w:rsid w:val="002E2FCF"/>
    <w:rsid w:val="002E3EF6"/>
    <w:rsid w:val="002E40EA"/>
    <w:rsid w:val="002E4B76"/>
    <w:rsid w:val="002E5E1D"/>
    <w:rsid w:val="002E6417"/>
    <w:rsid w:val="002F06A7"/>
    <w:rsid w:val="002F0928"/>
    <w:rsid w:val="002F2111"/>
    <w:rsid w:val="002F2318"/>
    <w:rsid w:val="002F30CF"/>
    <w:rsid w:val="002F3C0B"/>
    <w:rsid w:val="002F408E"/>
    <w:rsid w:val="002F45E4"/>
    <w:rsid w:val="002F4BC3"/>
    <w:rsid w:val="002F4C10"/>
    <w:rsid w:val="002F5F69"/>
    <w:rsid w:val="002F708C"/>
    <w:rsid w:val="002F7351"/>
    <w:rsid w:val="002F7C8D"/>
    <w:rsid w:val="003004FB"/>
    <w:rsid w:val="00300596"/>
    <w:rsid w:val="0030100E"/>
    <w:rsid w:val="003010A6"/>
    <w:rsid w:val="0030212F"/>
    <w:rsid w:val="0030275B"/>
    <w:rsid w:val="00302DA6"/>
    <w:rsid w:val="003030BD"/>
    <w:rsid w:val="00303157"/>
    <w:rsid w:val="00303B75"/>
    <w:rsid w:val="00304658"/>
    <w:rsid w:val="0030496B"/>
    <w:rsid w:val="003069B6"/>
    <w:rsid w:val="00307E68"/>
    <w:rsid w:val="00310470"/>
    <w:rsid w:val="00310E13"/>
    <w:rsid w:val="003110B2"/>
    <w:rsid w:val="0031148E"/>
    <w:rsid w:val="00311922"/>
    <w:rsid w:val="0031285C"/>
    <w:rsid w:val="00313775"/>
    <w:rsid w:val="00314050"/>
    <w:rsid w:val="00314CF5"/>
    <w:rsid w:val="0031691D"/>
    <w:rsid w:val="003169C3"/>
    <w:rsid w:val="0031784B"/>
    <w:rsid w:val="00320EF1"/>
    <w:rsid w:val="003216F2"/>
    <w:rsid w:val="0032193A"/>
    <w:rsid w:val="00321B3A"/>
    <w:rsid w:val="00321D89"/>
    <w:rsid w:val="00323274"/>
    <w:rsid w:val="00324057"/>
    <w:rsid w:val="0032456B"/>
    <w:rsid w:val="00325555"/>
    <w:rsid w:val="00326227"/>
    <w:rsid w:val="0032639B"/>
    <w:rsid w:val="0032644C"/>
    <w:rsid w:val="00326BB4"/>
    <w:rsid w:val="00326FCE"/>
    <w:rsid w:val="0032700E"/>
    <w:rsid w:val="00327295"/>
    <w:rsid w:val="00327A7A"/>
    <w:rsid w:val="00327F62"/>
    <w:rsid w:val="00331A43"/>
    <w:rsid w:val="00332691"/>
    <w:rsid w:val="0033279F"/>
    <w:rsid w:val="00333DCB"/>
    <w:rsid w:val="003341E5"/>
    <w:rsid w:val="00334213"/>
    <w:rsid w:val="00334AA5"/>
    <w:rsid w:val="00334FF7"/>
    <w:rsid w:val="00335DC6"/>
    <w:rsid w:val="003367E1"/>
    <w:rsid w:val="00337786"/>
    <w:rsid w:val="00337A66"/>
    <w:rsid w:val="00337CDC"/>
    <w:rsid w:val="00340150"/>
    <w:rsid w:val="0034155C"/>
    <w:rsid w:val="00342503"/>
    <w:rsid w:val="003425E2"/>
    <w:rsid w:val="00342C80"/>
    <w:rsid w:val="003436FF"/>
    <w:rsid w:val="003452A0"/>
    <w:rsid w:val="00345F42"/>
    <w:rsid w:val="00346096"/>
    <w:rsid w:val="00346252"/>
    <w:rsid w:val="003463BF"/>
    <w:rsid w:val="00346A3D"/>
    <w:rsid w:val="00347AB2"/>
    <w:rsid w:val="00350817"/>
    <w:rsid w:val="00351B92"/>
    <w:rsid w:val="00353D9B"/>
    <w:rsid w:val="003545A6"/>
    <w:rsid w:val="00357A8D"/>
    <w:rsid w:val="0036118E"/>
    <w:rsid w:val="00361E7D"/>
    <w:rsid w:val="003629C2"/>
    <w:rsid w:val="0036403C"/>
    <w:rsid w:val="00364804"/>
    <w:rsid w:val="00364BD5"/>
    <w:rsid w:val="00364C46"/>
    <w:rsid w:val="00364C84"/>
    <w:rsid w:val="00365F3F"/>
    <w:rsid w:val="003678E6"/>
    <w:rsid w:val="00370D7A"/>
    <w:rsid w:val="00373169"/>
    <w:rsid w:val="003735B1"/>
    <w:rsid w:val="00373DC1"/>
    <w:rsid w:val="00376247"/>
    <w:rsid w:val="003773C5"/>
    <w:rsid w:val="003776D9"/>
    <w:rsid w:val="00377875"/>
    <w:rsid w:val="0037787A"/>
    <w:rsid w:val="003779C3"/>
    <w:rsid w:val="0038041E"/>
    <w:rsid w:val="003814BF"/>
    <w:rsid w:val="00381625"/>
    <w:rsid w:val="0038175C"/>
    <w:rsid w:val="00382818"/>
    <w:rsid w:val="00382FAF"/>
    <w:rsid w:val="00383DE7"/>
    <w:rsid w:val="00383FBE"/>
    <w:rsid w:val="00384EB1"/>
    <w:rsid w:val="003864FB"/>
    <w:rsid w:val="0038708F"/>
    <w:rsid w:val="00390D68"/>
    <w:rsid w:val="00390DD6"/>
    <w:rsid w:val="00391359"/>
    <w:rsid w:val="0039193B"/>
    <w:rsid w:val="00391F94"/>
    <w:rsid w:val="0039342B"/>
    <w:rsid w:val="00394A69"/>
    <w:rsid w:val="003952A4"/>
    <w:rsid w:val="00396125"/>
    <w:rsid w:val="00396448"/>
    <w:rsid w:val="00396B49"/>
    <w:rsid w:val="003971B1"/>
    <w:rsid w:val="003A1C76"/>
    <w:rsid w:val="003A25A2"/>
    <w:rsid w:val="003A2A27"/>
    <w:rsid w:val="003A3BE0"/>
    <w:rsid w:val="003A4989"/>
    <w:rsid w:val="003A524B"/>
    <w:rsid w:val="003A5429"/>
    <w:rsid w:val="003A546A"/>
    <w:rsid w:val="003A55E9"/>
    <w:rsid w:val="003B2438"/>
    <w:rsid w:val="003B41A3"/>
    <w:rsid w:val="003B432D"/>
    <w:rsid w:val="003B5154"/>
    <w:rsid w:val="003B5B9B"/>
    <w:rsid w:val="003B6F9E"/>
    <w:rsid w:val="003C1B51"/>
    <w:rsid w:val="003C1F02"/>
    <w:rsid w:val="003C2538"/>
    <w:rsid w:val="003C33F9"/>
    <w:rsid w:val="003C47CE"/>
    <w:rsid w:val="003C58B0"/>
    <w:rsid w:val="003C6046"/>
    <w:rsid w:val="003C69F9"/>
    <w:rsid w:val="003C6D3F"/>
    <w:rsid w:val="003C7EB0"/>
    <w:rsid w:val="003D00B1"/>
    <w:rsid w:val="003D0649"/>
    <w:rsid w:val="003D06BB"/>
    <w:rsid w:val="003D0D9D"/>
    <w:rsid w:val="003D276B"/>
    <w:rsid w:val="003D2E2B"/>
    <w:rsid w:val="003D2E2E"/>
    <w:rsid w:val="003D342F"/>
    <w:rsid w:val="003D3677"/>
    <w:rsid w:val="003D488C"/>
    <w:rsid w:val="003D4C0A"/>
    <w:rsid w:val="003D5592"/>
    <w:rsid w:val="003D6152"/>
    <w:rsid w:val="003D77E7"/>
    <w:rsid w:val="003D78B9"/>
    <w:rsid w:val="003D7E0B"/>
    <w:rsid w:val="003E0108"/>
    <w:rsid w:val="003E011B"/>
    <w:rsid w:val="003E091C"/>
    <w:rsid w:val="003E148C"/>
    <w:rsid w:val="003E2E6F"/>
    <w:rsid w:val="003E314A"/>
    <w:rsid w:val="003E3F01"/>
    <w:rsid w:val="003E41F0"/>
    <w:rsid w:val="003E4B01"/>
    <w:rsid w:val="003E4D84"/>
    <w:rsid w:val="003E5F53"/>
    <w:rsid w:val="003E6BBE"/>
    <w:rsid w:val="003E7328"/>
    <w:rsid w:val="003E7996"/>
    <w:rsid w:val="003F0554"/>
    <w:rsid w:val="003F07C5"/>
    <w:rsid w:val="003F0C96"/>
    <w:rsid w:val="003F0ED3"/>
    <w:rsid w:val="003F0FEB"/>
    <w:rsid w:val="003F196F"/>
    <w:rsid w:val="003F22A4"/>
    <w:rsid w:val="003F5235"/>
    <w:rsid w:val="003F59E4"/>
    <w:rsid w:val="003F6CE3"/>
    <w:rsid w:val="00400828"/>
    <w:rsid w:val="00400C92"/>
    <w:rsid w:val="00400FE0"/>
    <w:rsid w:val="00401615"/>
    <w:rsid w:val="004019D3"/>
    <w:rsid w:val="00402BAF"/>
    <w:rsid w:val="004034BE"/>
    <w:rsid w:val="00403D3A"/>
    <w:rsid w:val="00403F97"/>
    <w:rsid w:val="00404057"/>
    <w:rsid w:val="004044BC"/>
    <w:rsid w:val="00404D67"/>
    <w:rsid w:val="004058C5"/>
    <w:rsid w:val="004069AA"/>
    <w:rsid w:val="004074B7"/>
    <w:rsid w:val="00407A1B"/>
    <w:rsid w:val="0041048D"/>
    <w:rsid w:val="00410CCE"/>
    <w:rsid w:val="00410E5F"/>
    <w:rsid w:val="004118C3"/>
    <w:rsid w:val="004124BB"/>
    <w:rsid w:val="0041345B"/>
    <w:rsid w:val="00413659"/>
    <w:rsid w:val="0041402A"/>
    <w:rsid w:val="00414509"/>
    <w:rsid w:val="0041468A"/>
    <w:rsid w:val="00414C13"/>
    <w:rsid w:val="00414DCC"/>
    <w:rsid w:val="00417393"/>
    <w:rsid w:val="00417642"/>
    <w:rsid w:val="004176FD"/>
    <w:rsid w:val="0041781D"/>
    <w:rsid w:val="004179FB"/>
    <w:rsid w:val="00420020"/>
    <w:rsid w:val="0042005C"/>
    <w:rsid w:val="0042031B"/>
    <w:rsid w:val="00421D40"/>
    <w:rsid w:val="00421DF1"/>
    <w:rsid w:val="00422823"/>
    <w:rsid w:val="00422F4B"/>
    <w:rsid w:val="004233BC"/>
    <w:rsid w:val="00423589"/>
    <w:rsid w:val="00424206"/>
    <w:rsid w:val="004249FE"/>
    <w:rsid w:val="00424CD7"/>
    <w:rsid w:val="0042515A"/>
    <w:rsid w:val="004279D8"/>
    <w:rsid w:val="00427B33"/>
    <w:rsid w:val="00427EAE"/>
    <w:rsid w:val="00430EEF"/>
    <w:rsid w:val="004320C1"/>
    <w:rsid w:val="00432EAE"/>
    <w:rsid w:val="00432F82"/>
    <w:rsid w:val="00434622"/>
    <w:rsid w:val="0043518B"/>
    <w:rsid w:val="004367B1"/>
    <w:rsid w:val="004374DD"/>
    <w:rsid w:val="004400CD"/>
    <w:rsid w:val="00440428"/>
    <w:rsid w:val="00441FB2"/>
    <w:rsid w:val="0044231C"/>
    <w:rsid w:val="004429AF"/>
    <w:rsid w:val="004439DB"/>
    <w:rsid w:val="00443A13"/>
    <w:rsid w:val="0044512C"/>
    <w:rsid w:val="00445412"/>
    <w:rsid w:val="00446052"/>
    <w:rsid w:val="0044709F"/>
    <w:rsid w:val="00447669"/>
    <w:rsid w:val="0044787E"/>
    <w:rsid w:val="00450DAF"/>
    <w:rsid w:val="00450EBF"/>
    <w:rsid w:val="00451C3A"/>
    <w:rsid w:val="004534B1"/>
    <w:rsid w:val="00453554"/>
    <w:rsid w:val="00453BA7"/>
    <w:rsid w:val="004553E6"/>
    <w:rsid w:val="00455993"/>
    <w:rsid w:val="004561E7"/>
    <w:rsid w:val="004604F0"/>
    <w:rsid w:val="004614A6"/>
    <w:rsid w:val="00461B82"/>
    <w:rsid w:val="004620B9"/>
    <w:rsid w:val="004624BF"/>
    <w:rsid w:val="0046329E"/>
    <w:rsid w:val="00463AF1"/>
    <w:rsid w:val="00463D20"/>
    <w:rsid w:val="00463D7C"/>
    <w:rsid w:val="00463FD2"/>
    <w:rsid w:val="004647E7"/>
    <w:rsid w:val="00466372"/>
    <w:rsid w:val="004666BA"/>
    <w:rsid w:val="00466F30"/>
    <w:rsid w:val="00470DE1"/>
    <w:rsid w:val="004712AF"/>
    <w:rsid w:val="00472784"/>
    <w:rsid w:val="00473E4F"/>
    <w:rsid w:val="00474926"/>
    <w:rsid w:val="004751F9"/>
    <w:rsid w:val="00475719"/>
    <w:rsid w:val="00476149"/>
    <w:rsid w:val="00476B90"/>
    <w:rsid w:val="0048011D"/>
    <w:rsid w:val="00481097"/>
    <w:rsid w:val="0048127B"/>
    <w:rsid w:val="00481959"/>
    <w:rsid w:val="00482114"/>
    <w:rsid w:val="00482B2E"/>
    <w:rsid w:val="00483033"/>
    <w:rsid w:val="004834F1"/>
    <w:rsid w:val="0048376C"/>
    <w:rsid w:val="0049041E"/>
    <w:rsid w:val="00491FF9"/>
    <w:rsid w:val="00492B05"/>
    <w:rsid w:val="00493432"/>
    <w:rsid w:val="0049352F"/>
    <w:rsid w:val="0049449F"/>
    <w:rsid w:val="00495263"/>
    <w:rsid w:val="004952E4"/>
    <w:rsid w:val="004953B2"/>
    <w:rsid w:val="0049678B"/>
    <w:rsid w:val="00496DE8"/>
    <w:rsid w:val="00496F03"/>
    <w:rsid w:val="00497E66"/>
    <w:rsid w:val="004A2B7F"/>
    <w:rsid w:val="004A2CD4"/>
    <w:rsid w:val="004A333B"/>
    <w:rsid w:val="004A4651"/>
    <w:rsid w:val="004A4866"/>
    <w:rsid w:val="004B199D"/>
    <w:rsid w:val="004B2CA7"/>
    <w:rsid w:val="004B30E8"/>
    <w:rsid w:val="004B36F6"/>
    <w:rsid w:val="004B36FE"/>
    <w:rsid w:val="004B3D2A"/>
    <w:rsid w:val="004B56DD"/>
    <w:rsid w:val="004B5AF3"/>
    <w:rsid w:val="004B625D"/>
    <w:rsid w:val="004B6F73"/>
    <w:rsid w:val="004B71C5"/>
    <w:rsid w:val="004B72A8"/>
    <w:rsid w:val="004C01FC"/>
    <w:rsid w:val="004C030D"/>
    <w:rsid w:val="004C05D8"/>
    <w:rsid w:val="004C202D"/>
    <w:rsid w:val="004C2B7F"/>
    <w:rsid w:val="004C41C4"/>
    <w:rsid w:val="004C42E1"/>
    <w:rsid w:val="004C47FF"/>
    <w:rsid w:val="004C5708"/>
    <w:rsid w:val="004C7576"/>
    <w:rsid w:val="004D133D"/>
    <w:rsid w:val="004D1548"/>
    <w:rsid w:val="004D1A97"/>
    <w:rsid w:val="004D2EED"/>
    <w:rsid w:val="004D36BD"/>
    <w:rsid w:val="004D3B1E"/>
    <w:rsid w:val="004D4A29"/>
    <w:rsid w:val="004D5C42"/>
    <w:rsid w:val="004D6BB1"/>
    <w:rsid w:val="004D6F1D"/>
    <w:rsid w:val="004D6F9F"/>
    <w:rsid w:val="004D7146"/>
    <w:rsid w:val="004E0324"/>
    <w:rsid w:val="004E0A49"/>
    <w:rsid w:val="004E0ADA"/>
    <w:rsid w:val="004E0C56"/>
    <w:rsid w:val="004E1969"/>
    <w:rsid w:val="004E4288"/>
    <w:rsid w:val="004E523A"/>
    <w:rsid w:val="004E61F5"/>
    <w:rsid w:val="004E67B6"/>
    <w:rsid w:val="004E6DED"/>
    <w:rsid w:val="004E7412"/>
    <w:rsid w:val="004E749C"/>
    <w:rsid w:val="004F06B9"/>
    <w:rsid w:val="004F09DB"/>
    <w:rsid w:val="004F1569"/>
    <w:rsid w:val="004F239D"/>
    <w:rsid w:val="004F26E5"/>
    <w:rsid w:val="004F3124"/>
    <w:rsid w:val="004F31CA"/>
    <w:rsid w:val="004F38E5"/>
    <w:rsid w:val="004F4928"/>
    <w:rsid w:val="004F4A8E"/>
    <w:rsid w:val="004F5FA8"/>
    <w:rsid w:val="004F62D0"/>
    <w:rsid w:val="004F62E8"/>
    <w:rsid w:val="004F643B"/>
    <w:rsid w:val="004F67AB"/>
    <w:rsid w:val="004F6CFF"/>
    <w:rsid w:val="004F6F65"/>
    <w:rsid w:val="004F7173"/>
    <w:rsid w:val="004F7A65"/>
    <w:rsid w:val="005000ED"/>
    <w:rsid w:val="00500BD9"/>
    <w:rsid w:val="00501AD9"/>
    <w:rsid w:val="005028BB"/>
    <w:rsid w:val="00503503"/>
    <w:rsid w:val="0050351A"/>
    <w:rsid w:val="00504AC7"/>
    <w:rsid w:val="00505C9F"/>
    <w:rsid w:val="00506899"/>
    <w:rsid w:val="00510437"/>
    <w:rsid w:val="00510700"/>
    <w:rsid w:val="00510C1B"/>
    <w:rsid w:val="00511FDF"/>
    <w:rsid w:val="00513473"/>
    <w:rsid w:val="00513516"/>
    <w:rsid w:val="00513750"/>
    <w:rsid w:val="00514456"/>
    <w:rsid w:val="00514900"/>
    <w:rsid w:val="00514CAE"/>
    <w:rsid w:val="00515263"/>
    <w:rsid w:val="005166BA"/>
    <w:rsid w:val="00516D46"/>
    <w:rsid w:val="0051703D"/>
    <w:rsid w:val="00520623"/>
    <w:rsid w:val="00520F56"/>
    <w:rsid w:val="0052151A"/>
    <w:rsid w:val="00521948"/>
    <w:rsid w:val="00521AF2"/>
    <w:rsid w:val="00523EC4"/>
    <w:rsid w:val="005240DF"/>
    <w:rsid w:val="00524D22"/>
    <w:rsid w:val="00525075"/>
    <w:rsid w:val="005261AE"/>
    <w:rsid w:val="005278B4"/>
    <w:rsid w:val="0053007A"/>
    <w:rsid w:val="00530143"/>
    <w:rsid w:val="00530776"/>
    <w:rsid w:val="00530BF5"/>
    <w:rsid w:val="00533175"/>
    <w:rsid w:val="005334FE"/>
    <w:rsid w:val="00533975"/>
    <w:rsid w:val="00535022"/>
    <w:rsid w:val="005350E8"/>
    <w:rsid w:val="00535BC6"/>
    <w:rsid w:val="00535C98"/>
    <w:rsid w:val="005364EF"/>
    <w:rsid w:val="0053696C"/>
    <w:rsid w:val="00537190"/>
    <w:rsid w:val="00537621"/>
    <w:rsid w:val="0053793C"/>
    <w:rsid w:val="00537B4B"/>
    <w:rsid w:val="00537EE7"/>
    <w:rsid w:val="00540428"/>
    <w:rsid w:val="00540D34"/>
    <w:rsid w:val="00542492"/>
    <w:rsid w:val="005430BC"/>
    <w:rsid w:val="005439F6"/>
    <w:rsid w:val="005445DA"/>
    <w:rsid w:val="00544D99"/>
    <w:rsid w:val="00544DB4"/>
    <w:rsid w:val="0054559B"/>
    <w:rsid w:val="00545F92"/>
    <w:rsid w:val="0054614E"/>
    <w:rsid w:val="005468BC"/>
    <w:rsid w:val="00546946"/>
    <w:rsid w:val="00550185"/>
    <w:rsid w:val="00550708"/>
    <w:rsid w:val="00550D5E"/>
    <w:rsid w:val="005516B2"/>
    <w:rsid w:val="00551C54"/>
    <w:rsid w:val="00551F98"/>
    <w:rsid w:val="00552162"/>
    <w:rsid w:val="00552302"/>
    <w:rsid w:val="00553A5A"/>
    <w:rsid w:val="00554D8C"/>
    <w:rsid w:val="00555E9C"/>
    <w:rsid w:val="00556119"/>
    <w:rsid w:val="00560083"/>
    <w:rsid w:val="005605B1"/>
    <w:rsid w:val="0056087B"/>
    <w:rsid w:val="005612FA"/>
    <w:rsid w:val="00561679"/>
    <w:rsid w:val="00562686"/>
    <w:rsid w:val="0056633D"/>
    <w:rsid w:val="00566529"/>
    <w:rsid w:val="00566A92"/>
    <w:rsid w:val="00566FD7"/>
    <w:rsid w:val="00567264"/>
    <w:rsid w:val="00567395"/>
    <w:rsid w:val="00570FDF"/>
    <w:rsid w:val="005712C7"/>
    <w:rsid w:val="00571C29"/>
    <w:rsid w:val="005720EB"/>
    <w:rsid w:val="0057248B"/>
    <w:rsid w:val="005724C1"/>
    <w:rsid w:val="005732FE"/>
    <w:rsid w:val="00573E0B"/>
    <w:rsid w:val="00574468"/>
    <w:rsid w:val="00575759"/>
    <w:rsid w:val="00577D67"/>
    <w:rsid w:val="00580280"/>
    <w:rsid w:val="00580B22"/>
    <w:rsid w:val="00580FD8"/>
    <w:rsid w:val="005823A5"/>
    <w:rsid w:val="00584028"/>
    <w:rsid w:val="0058451C"/>
    <w:rsid w:val="005847B3"/>
    <w:rsid w:val="00584B93"/>
    <w:rsid w:val="00587D8C"/>
    <w:rsid w:val="00590379"/>
    <w:rsid w:val="00590806"/>
    <w:rsid w:val="00592080"/>
    <w:rsid w:val="00595456"/>
    <w:rsid w:val="0059563A"/>
    <w:rsid w:val="0059593E"/>
    <w:rsid w:val="00595B97"/>
    <w:rsid w:val="00595F02"/>
    <w:rsid w:val="00596A41"/>
    <w:rsid w:val="00596D13"/>
    <w:rsid w:val="00597569"/>
    <w:rsid w:val="00597CA3"/>
    <w:rsid w:val="005A0C12"/>
    <w:rsid w:val="005A0C17"/>
    <w:rsid w:val="005A1DCD"/>
    <w:rsid w:val="005A3341"/>
    <w:rsid w:val="005A41E2"/>
    <w:rsid w:val="005A44FC"/>
    <w:rsid w:val="005A590B"/>
    <w:rsid w:val="005A64D3"/>
    <w:rsid w:val="005A655B"/>
    <w:rsid w:val="005A7019"/>
    <w:rsid w:val="005A70EC"/>
    <w:rsid w:val="005A7FBA"/>
    <w:rsid w:val="005B0761"/>
    <w:rsid w:val="005B0D78"/>
    <w:rsid w:val="005B3DAF"/>
    <w:rsid w:val="005B4910"/>
    <w:rsid w:val="005B60B7"/>
    <w:rsid w:val="005B6F4C"/>
    <w:rsid w:val="005B7744"/>
    <w:rsid w:val="005C0043"/>
    <w:rsid w:val="005C0AC8"/>
    <w:rsid w:val="005C0C26"/>
    <w:rsid w:val="005C1B33"/>
    <w:rsid w:val="005C383F"/>
    <w:rsid w:val="005C3A50"/>
    <w:rsid w:val="005C501F"/>
    <w:rsid w:val="005C5AE5"/>
    <w:rsid w:val="005C6C5E"/>
    <w:rsid w:val="005D05A8"/>
    <w:rsid w:val="005D086D"/>
    <w:rsid w:val="005D09FC"/>
    <w:rsid w:val="005D0E0B"/>
    <w:rsid w:val="005D1338"/>
    <w:rsid w:val="005D14B9"/>
    <w:rsid w:val="005D16A4"/>
    <w:rsid w:val="005D1DE3"/>
    <w:rsid w:val="005D514B"/>
    <w:rsid w:val="005D51A2"/>
    <w:rsid w:val="005D5D2D"/>
    <w:rsid w:val="005D5FDC"/>
    <w:rsid w:val="005D614F"/>
    <w:rsid w:val="005D6214"/>
    <w:rsid w:val="005D6389"/>
    <w:rsid w:val="005D71A2"/>
    <w:rsid w:val="005E1179"/>
    <w:rsid w:val="005E143B"/>
    <w:rsid w:val="005E1B27"/>
    <w:rsid w:val="005E1B49"/>
    <w:rsid w:val="005E2C24"/>
    <w:rsid w:val="005E35FE"/>
    <w:rsid w:val="005E3DA8"/>
    <w:rsid w:val="005E48B8"/>
    <w:rsid w:val="005E550B"/>
    <w:rsid w:val="005E5FE6"/>
    <w:rsid w:val="005E64C7"/>
    <w:rsid w:val="005E7699"/>
    <w:rsid w:val="005F0183"/>
    <w:rsid w:val="005F0DB4"/>
    <w:rsid w:val="005F261A"/>
    <w:rsid w:val="005F429D"/>
    <w:rsid w:val="005F4580"/>
    <w:rsid w:val="005F4662"/>
    <w:rsid w:val="005F4F9C"/>
    <w:rsid w:val="005F4FF6"/>
    <w:rsid w:val="005F55C5"/>
    <w:rsid w:val="005F5C58"/>
    <w:rsid w:val="005F75B9"/>
    <w:rsid w:val="005F7897"/>
    <w:rsid w:val="005F7B6F"/>
    <w:rsid w:val="006008ED"/>
    <w:rsid w:val="0060104F"/>
    <w:rsid w:val="0060175D"/>
    <w:rsid w:val="00601987"/>
    <w:rsid w:val="00601CD5"/>
    <w:rsid w:val="006034B9"/>
    <w:rsid w:val="00603A53"/>
    <w:rsid w:val="0060455F"/>
    <w:rsid w:val="00604D49"/>
    <w:rsid w:val="00605F93"/>
    <w:rsid w:val="00607E02"/>
    <w:rsid w:val="00610109"/>
    <w:rsid w:val="00612C31"/>
    <w:rsid w:val="0061324D"/>
    <w:rsid w:val="00613391"/>
    <w:rsid w:val="006136F9"/>
    <w:rsid w:val="006141D6"/>
    <w:rsid w:val="00614477"/>
    <w:rsid w:val="00614545"/>
    <w:rsid w:val="00614835"/>
    <w:rsid w:val="006149B7"/>
    <w:rsid w:val="00615210"/>
    <w:rsid w:val="006156D4"/>
    <w:rsid w:val="006174C2"/>
    <w:rsid w:val="00617B9C"/>
    <w:rsid w:val="00617F7D"/>
    <w:rsid w:val="00620C6C"/>
    <w:rsid w:val="00620FE5"/>
    <w:rsid w:val="00621368"/>
    <w:rsid w:val="00621AA7"/>
    <w:rsid w:val="00624909"/>
    <w:rsid w:val="0062523B"/>
    <w:rsid w:val="00625F81"/>
    <w:rsid w:val="00626D84"/>
    <w:rsid w:val="00632D3F"/>
    <w:rsid w:val="00632F85"/>
    <w:rsid w:val="00633D21"/>
    <w:rsid w:val="00636728"/>
    <w:rsid w:val="00636ACC"/>
    <w:rsid w:val="0063799B"/>
    <w:rsid w:val="00637DAE"/>
    <w:rsid w:val="00641284"/>
    <w:rsid w:val="00641839"/>
    <w:rsid w:val="00642B99"/>
    <w:rsid w:val="00643A56"/>
    <w:rsid w:val="0064501F"/>
    <w:rsid w:val="00645C46"/>
    <w:rsid w:val="006460F3"/>
    <w:rsid w:val="0065033B"/>
    <w:rsid w:val="0065197B"/>
    <w:rsid w:val="00652091"/>
    <w:rsid w:val="00652C61"/>
    <w:rsid w:val="0065605B"/>
    <w:rsid w:val="00657E12"/>
    <w:rsid w:val="00660089"/>
    <w:rsid w:val="00661764"/>
    <w:rsid w:val="00661A60"/>
    <w:rsid w:val="006637A6"/>
    <w:rsid w:val="006660F0"/>
    <w:rsid w:val="00666EC0"/>
    <w:rsid w:val="006679CC"/>
    <w:rsid w:val="00667D2D"/>
    <w:rsid w:val="006700B3"/>
    <w:rsid w:val="0067074F"/>
    <w:rsid w:val="00670817"/>
    <w:rsid w:val="00670F1A"/>
    <w:rsid w:val="006713E9"/>
    <w:rsid w:val="00672FD6"/>
    <w:rsid w:val="00673026"/>
    <w:rsid w:val="00673771"/>
    <w:rsid w:val="00673B4C"/>
    <w:rsid w:val="00673F32"/>
    <w:rsid w:val="00674290"/>
    <w:rsid w:val="006768FE"/>
    <w:rsid w:val="0067726B"/>
    <w:rsid w:val="006824CB"/>
    <w:rsid w:val="00682629"/>
    <w:rsid w:val="006835C4"/>
    <w:rsid w:val="0068388F"/>
    <w:rsid w:val="006839F0"/>
    <w:rsid w:val="00684AED"/>
    <w:rsid w:val="0069259E"/>
    <w:rsid w:val="00692A30"/>
    <w:rsid w:val="0069428F"/>
    <w:rsid w:val="00695EDB"/>
    <w:rsid w:val="00696789"/>
    <w:rsid w:val="00696CCC"/>
    <w:rsid w:val="00697171"/>
    <w:rsid w:val="006A1782"/>
    <w:rsid w:val="006A28CE"/>
    <w:rsid w:val="006A3278"/>
    <w:rsid w:val="006A3F5C"/>
    <w:rsid w:val="006A40E0"/>
    <w:rsid w:val="006A4128"/>
    <w:rsid w:val="006A45FF"/>
    <w:rsid w:val="006A507C"/>
    <w:rsid w:val="006A56FE"/>
    <w:rsid w:val="006A679B"/>
    <w:rsid w:val="006A6D83"/>
    <w:rsid w:val="006A73A2"/>
    <w:rsid w:val="006B060C"/>
    <w:rsid w:val="006B08D7"/>
    <w:rsid w:val="006B1578"/>
    <w:rsid w:val="006B2B5C"/>
    <w:rsid w:val="006B312E"/>
    <w:rsid w:val="006B3A20"/>
    <w:rsid w:val="006B3F35"/>
    <w:rsid w:val="006B4014"/>
    <w:rsid w:val="006B42D7"/>
    <w:rsid w:val="006B4B6B"/>
    <w:rsid w:val="006B5533"/>
    <w:rsid w:val="006B6048"/>
    <w:rsid w:val="006B6FD8"/>
    <w:rsid w:val="006C0B57"/>
    <w:rsid w:val="006C14F3"/>
    <w:rsid w:val="006C1FF6"/>
    <w:rsid w:val="006C6B3D"/>
    <w:rsid w:val="006C7023"/>
    <w:rsid w:val="006D0CCC"/>
    <w:rsid w:val="006D1504"/>
    <w:rsid w:val="006D2606"/>
    <w:rsid w:val="006D43B9"/>
    <w:rsid w:val="006D4682"/>
    <w:rsid w:val="006D6249"/>
    <w:rsid w:val="006E0D2D"/>
    <w:rsid w:val="006E1112"/>
    <w:rsid w:val="006E1F24"/>
    <w:rsid w:val="006E2E50"/>
    <w:rsid w:val="006E2FAD"/>
    <w:rsid w:val="006E37AE"/>
    <w:rsid w:val="006E42E8"/>
    <w:rsid w:val="006E5573"/>
    <w:rsid w:val="006E568F"/>
    <w:rsid w:val="006E6604"/>
    <w:rsid w:val="006E6D32"/>
    <w:rsid w:val="006E6DC8"/>
    <w:rsid w:val="006E6F07"/>
    <w:rsid w:val="006E6F84"/>
    <w:rsid w:val="006E7B8E"/>
    <w:rsid w:val="006F03C1"/>
    <w:rsid w:val="006F0441"/>
    <w:rsid w:val="006F0732"/>
    <w:rsid w:val="006F086F"/>
    <w:rsid w:val="006F0C53"/>
    <w:rsid w:val="006F10ED"/>
    <w:rsid w:val="006F149A"/>
    <w:rsid w:val="006F2D59"/>
    <w:rsid w:val="006F30D7"/>
    <w:rsid w:val="006F383B"/>
    <w:rsid w:val="006F4817"/>
    <w:rsid w:val="006F4AE9"/>
    <w:rsid w:val="006F560F"/>
    <w:rsid w:val="006F5F05"/>
    <w:rsid w:val="006F76C8"/>
    <w:rsid w:val="00701707"/>
    <w:rsid w:val="00701C23"/>
    <w:rsid w:val="0070223C"/>
    <w:rsid w:val="0070235F"/>
    <w:rsid w:val="007025FC"/>
    <w:rsid w:val="00703277"/>
    <w:rsid w:val="00704BDD"/>
    <w:rsid w:val="007056BD"/>
    <w:rsid w:val="0070590D"/>
    <w:rsid w:val="00706A22"/>
    <w:rsid w:val="00706C6E"/>
    <w:rsid w:val="00710737"/>
    <w:rsid w:val="0071087D"/>
    <w:rsid w:val="007111BB"/>
    <w:rsid w:val="00711B62"/>
    <w:rsid w:val="00713ABD"/>
    <w:rsid w:val="007141DB"/>
    <w:rsid w:val="00714777"/>
    <w:rsid w:val="00714B79"/>
    <w:rsid w:val="00714E6E"/>
    <w:rsid w:val="007156F9"/>
    <w:rsid w:val="00716065"/>
    <w:rsid w:val="0071654A"/>
    <w:rsid w:val="00717CBA"/>
    <w:rsid w:val="00717D4F"/>
    <w:rsid w:val="00720959"/>
    <w:rsid w:val="00720FF7"/>
    <w:rsid w:val="007221A4"/>
    <w:rsid w:val="0072227E"/>
    <w:rsid w:val="00723A9F"/>
    <w:rsid w:val="00724720"/>
    <w:rsid w:val="00724979"/>
    <w:rsid w:val="00724AA0"/>
    <w:rsid w:val="00724E90"/>
    <w:rsid w:val="00724FB2"/>
    <w:rsid w:val="00725887"/>
    <w:rsid w:val="007265C3"/>
    <w:rsid w:val="00727197"/>
    <w:rsid w:val="00727C23"/>
    <w:rsid w:val="007300E8"/>
    <w:rsid w:val="007303F8"/>
    <w:rsid w:val="00730AC0"/>
    <w:rsid w:val="0073162E"/>
    <w:rsid w:val="00731C04"/>
    <w:rsid w:val="0073206E"/>
    <w:rsid w:val="007323E1"/>
    <w:rsid w:val="0073460E"/>
    <w:rsid w:val="0073503A"/>
    <w:rsid w:val="0073507C"/>
    <w:rsid w:val="0073565A"/>
    <w:rsid w:val="0073658C"/>
    <w:rsid w:val="00736A8E"/>
    <w:rsid w:val="0073702F"/>
    <w:rsid w:val="0073712E"/>
    <w:rsid w:val="00737669"/>
    <w:rsid w:val="007377B0"/>
    <w:rsid w:val="00737E60"/>
    <w:rsid w:val="007411CF"/>
    <w:rsid w:val="007434E7"/>
    <w:rsid w:val="0074364E"/>
    <w:rsid w:val="00745192"/>
    <w:rsid w:val="007455EF"/>
    <w:rsid w:val="00745686"/>
    <w:rsid w:val="00745923"/>
    <w:rsid w:val="0074692F"/>
    <w:rsid w:val="00746D4A"/>
    <w:rsid w:val="007502E5"/>
    <w:rsid w:val="00750667"/>
    <w:rsid w:val="0075140A"/>
    <w:rsid w:val="007520FF"/>
    <w:rsid w:val="007533DF"/>
    <w:rsid w:val="00753776"/>
    <w:rsid w:val="00754C8E"/>
    <w:rsid w:val="0075685E"/>
    <w:rsid w:val="00757131"/>
    <w:rsid w:val="0075745A"/>
    <w:rsid w:val="007574B8"/>
    <w:rsid w:val="007575B0"/>
    <w:rsid w:val="00757B6A"/>
    <w:rsid w:val="00757BAB"/>
    <w:rsid w:val="00760B42"/>
    <w:rsid w:val="00760F9A"/>
    <w:rsid w:val="00761159"/>
    <w:rsid w:val="00761563"/>
    <w:rsid w:val="00762FE5"/>
    <w:rsid w:val="00763F20"/>
    <w:rsid w:val="007645EE"/>
    <w:rsid w:val="00766FCA"/>
    <w:rsid w:val="00767160"/>
    <w:rsid w:val="00770424"/>
    <w:rsid w:val="00772019"/>
    <w:rsid w:val="007729FB"/>
    <w:rsid w:val="00773A79"/>
    <w:rsid w:val="00773EBD"/>
    <w:rsid w:val="007743FF"/>
    <w:rsid w:val="007748B2"/>
    <w:rsid w:val="00774970"/>
    <w:rsid w:val="007752BB"/>
    <w:rsid w:val="00775B4B"/>
    <w:rsid w:val="00777519"/>
    <w:rsid w:val="00777D73"/>
    <w:rsid w:val="00780129"/>
    <w:rsid w:val="0078054F"/>
    <w:rsid w:val="00781418"/>
    <w:rsid w:val="007817C5"/>
    <w:rsid w:val="007822A5"/>
    <w:rsid w:val="007824B7"/>
    <w:rsid w:val="00783A2D"/>
    <w:rsid w:val="00783A92"/>
    <w:rsid w:val="0078436E"/>
    <w:rsid w:val="00784F41"/>
    <w:rsid w:val="00785071"/>
    <w:rsid w:val="007859D3"/>
    <w:rsid w:val="00785B75"/>
    <w:rsid w:val="00786D71"/>
    <w:rsid w:val="0078760D"/>
    <w:rsid w:val="00787649"/>
    <w:rsid w:val="0079018D"/>
    <w:rsid w:val="007910B3"/>
    <w:rsid w:val="007916C2"/>
    <w:rsid w:val="00791BFA"/>
    <w:rsid w:val="00792801"/>
    <w:rsid w:val="00792B75"/>
    <w:rsid w:val="00793006"/>
    <w:rsid w:val="0079356A"/>
    <w:rsid w:val="00794033"/>
    <w:rsid w:val="007946C4"/>
    <w:rsid w:val="00794878"/>
    <w:rsid w:val="007949DB"/>
    <w:rsid w:val="007970A6"/>
    <w:rsid w:val="0079722B"/>
    <w:rsid w:val="00797396"/>
    <w:rsid w:val="007973F3"/>
    <w:rsid w:val="00797727"/>
    <w:rsid w:val="00797759"/>
    <w:rsid w:val="007A4ABC"/>
    <w:rsid w:val="007A5507"/>
    <w:rsid w:val="007A5DE3"/>
    <w:rsid w:val="007A6701"/>
    <w:rsid w:val="007B1CED"/>
    <w:rsid w:val="007B3501"/>
    <w:rsid w:val="007B4EF8"/>
    <w:rsid w:val="007B5351"/>
    <w:rsid w:val="007B5717"/>
    <w:rsid w:val="007B594E"/>
    <w:rsid w:val="007B635C"/>
    <w:rsid w:val="007B6D38"/>
    <w:rsid w:val="007B6D45"/>
    <w:rsid w:val="007B6E31"/>
    <w:rsid w:val="007B7262"/>
    <w:rsid w:val="007C0BC9"/>
    <w:rsid w:val="007C18ED"/>
    <w:rsid w:val="007C2298"/>
    <w:rsid w:val="007C2767"/>
    <w:rsid w:val="007C2C7E"/>
    <w:rsid w:val="007C3888"/>
    <w:rsid w:val="007C3EC4"/>
    <w:rsid w:val="007C5755"/>
    <w:rsid w:val="007C6726"/>
    <w:rsid w:val="007C70F7"/>
    <w:rsid w:val="007C7884"/>
    <w:rsid w:val="007D079F"/>
    <w:rsid w:val="007D08F4"/>
    <w:rsid w:val="007D1BA3"/>
    <w:rsid w:val="007D1CBF"/>
    <w:rsid w:val="007D1D6C"/>
    <w:rsid w:val="007D28F5"/>
    <w:rsid w:val="007D2911"/>
    <w:rsid w:val="007D2F1E"/>
    <w:rsid w:val="007D422A"/>
    <w:rsid w:val="007D458F"/>
    <w:rsid w:val="007D5CCE"/>
    <w:rsid w:val="007D68D6"/>
    <w:rsid w:val="007D6DF6"/>
    <w:rsid w:val="007D6F42"/>
    <w:rsid w:val="007D709E"/>
    <w:rsid w:val="007D7889"/>
    <w:rsid w:val="007D7D83"/>
    <w:rsid w:val="007E09E7"/>
    <w:rsid w:val="007E2CB2"/>
    <w:rsid w:val="007E40DD"/>
    <w:rsid w:val="007E4F8E"/>
    <w:rsid w:val="007E5B18"/>
    <w:rsid w:val="007E5E95"/>
    <w:rsid w:val="007E5FB4"/>
    <w:rsid w:val="007E637D"/>
    <w:rsid w:val="007E6EC6"/>
    <w:rsid w:val="007E7EBD"/>
    <w:rsid w:val="007F029F"/>
    <w:rsid w:val="007F0F6A"/>
    <w:rsid w:val="007F16EE"/>
    <w:rsid w:val="007F18AE"/>
    <w:rsid w:val="007F1A3C"/>
    <w:rsid w:val="007F211F"/>
    <w:rsid w:val="007F253D"/>
    <w:rsid w:val="007F2550"/>
    <w:rsid w:val="007F30C4"/>
    <w:rsid w:val="007F3340"/>
    <w:rsid w:val="007F391C"/>
    <w:rsid w:val="007F45CA"/>
    <w:rsid w:val="007F466B"/>
    <w:rsid w:val="007F50A9"/>
    <w:rsid w:val="007F6F17"/>
    <w:rsid w:val="007F7851"/>
    <w:rsid w:val="0080157E"/>
    <w:rsid w:val="00801D31"/>
    <w:rsid w:val="008035FF"/>
    <w:rsid w:val="00803D96"/>
    <w:rsid w:val="0080549F"/>
    <w:rsid w:val="0080787D"/>
    <w:rsid w:val="00810496"/>
    <w:rsid w:val="00811212"/>
    <w:rsid w:val="00811E7C"/>
    <w:rsid w:val="008120AD"/>
    <w:rsid w:val="008122BD"/>
    <w:rsid w:val="008122E8"/>
    <w:rsid w:val="008128B6"/>
    <w:rsid w:val="00812C4F"/>
    <w:rsid w:val="00813A7E"/>
    <w:rsid w:val="00814EE0"/>
    <w:rsid w:val="00816938"/>
    <w:rsid w:val="00816FCD"/>
    <w:rsid w:val="008172E6"/>
    <w:rsid w:val="00817F39"/>
    <w:rsid w:val="00820853"/>
    <w:rsid w:val="008214D7"/>
    <w:rsid w:val="00821602"/>
    <w:rsid w:val="00822BCA"/>
    <w:rsid w:val="00823CD6"/>
    <w:rsid w:val="0082411C"/>
    <w:rsid w:val="00824522"/>
    <w:rsid w:val="00825F7D"/>
    <w:rsid w:val="00826223"/>
    <w:rsid w:val="0082689F"/>
    <w:rsid w:val="008279F7"/>
    <w:rsid w:val="00830567"/>
    <w:rsid w:val="00831089"/>
    <w:rsid w:val="00831759"/>
    <w:rsid w:val="00831ED0"/>
    <w:rsid w:val="00831F5F"/>
    <w:rsid w:val="00832215"/>
    <w:rsid w:val="00832338"/>
    <w:rsid w:val="00832AEB"/>
    <w:rsid w:val="008333E6"/>
    <w:rsid w:val="00834598"/>
    <w:rsid w:val="00834B91"/>
    <w:rsid w:val="00834C1B"/>
    <w:rsid w:val="008356A9"/>
    <w:rsid w:val="00835785"/>
    <w:rsid w:val="00836EE5"/>
    <w:rsid w:val="008378CE"/>
    <w:rsid w:val="00837C1A"/>
    <w:rsid w:val="00837CE2"/>
    <w:rsid w:val="00837D7A"/>
    <w:rsid w:val="00837FD8"/>
    <w:rsid w:val="00840AF4"/>
    <w:rsid w:val="0084108C"/>
    <w:rsid w:val="008437AB"/>
    <w:rsid w:val="00844249"/>
    <w:rsid w:val="00844F85"/>
    <w:rsid w:val="00844FD1"/>
    <w:rsid w:val="00844FD6"/>
    <w:rsid w:val="00845BFA"/>
    <w:rsid w:val="00845FBA"/>
    <w:rsid w:val="0084694C"/>
    <w:rsid w:val="008507D2"/>
    <w:rsid w:val="00852B86"/>
    <w:rsid w:val="00852E35"/>
    <w:rsid w:val="00852F44"/>
    <w:rsid w:val="008557CB"/>
    <w:rsid w:val="008565D3"/>
    <w:rsid w:val="00856EAB"/>
    <w:rsid w:val="00857314"/>
    <w:rsid w:val="00857F98"/>
    <w:rsid w:val="008609CE"/>
    <w:rsid w:val="00860CFB"/>
    <w:rsid w:val="0086291C"/>
    <w:rsid w:val="008633A1"/>
    <w:rsid w:val="00865344"/>
    <w:rsid w:val="00865A1B"/>
    <w:rsid w:val="00865D56"/>
    <w:rsid w:val="00866BD6"/>
    <w:rsid w:val="00867B9C"/>
    <w:rsid w:val="00867BC3"/>
    <w:rsid w:val="0087062F"/>
    <w:rsid w:val="008706A4"/>
    <w:rsid w:val="00870755"/>
    <w:rsid w:val="00872AA0"/>
    <w:rsid w:val="00874D0F"/>
    <w:rsid w:val="00875E75"/>
    <w:rsid w:val="00876377"/>
    <w:rsid w:val="00876B5B"/>
    <w:rsid w:val="008813AD"/>
    <w:rsid w:val="008817F3"/>
    <w:rsid w:val="00881B2B"/>
    <w:rsid w:val="008822AD"/>
    <w:rsid w:val="00882AFA"/>
    <w:rsid w:val="0088395D"/>
    <w:rsid w:val="0088632C"/>
    <w:rsid w:val="00886B29"/>
    <w:rsid w:val="00887A1B"/>
    <w:rsid w:val="008905EC"/>
    <w:rsid w:val="00890BC7"/>
    <w:rsid w:val="00891A6D"/>
    <w:rsid w:val="00892398"/>
    <w:rsid w:val="008924B4"/>
    <w:rsid w:val="0089290A"/>
    <w:rsid w:val="008939CC"/>
    <w:rsid w:val="00894701"/>
    <w:rsid w:val="00894D3B"/>
    <w:rsid w:val="00894FC7"/>
    <w:rsid w:val="00895AE0"/>
    <w:rsid w:val="0089745B"/>
    <w:rsid w:val="008975F6"/>
    <w:rsid w:val="008A2623"/>
    <w:rsid w:val="008A2A4A"/>
    <w:rsid w:val="008A4FB9"/>
    <w:rsid w:val="008A545A"/>
    <w:rsid w:val="008A761F"/>
    <w:rsid w:val="008A7DEF"/>
    <w:rsid w:val="008B0488"/>
    <w:rsid w:val="008B088B"/>
    <w:rsid w:val="008B0C35"/>
    <w:rsid w:val="008B1102"/>
    <w:rsid w:val="008B3177"/>
    <w:rsid w:val="008B5CC0"/>
    <w:rsid w:val="008B5E1D"/>
    <w:rsid w:val="008C0CE4"/>
    <w:rsid w:val="008C2475"/>
    <w:rsid w:val="008C2788"/>
    <w:rsid w:val="008C36CC"/>
    <w:rsid w:val="008C395E"/>
    <w:rsid w:val="008C3C67"/>
    <w:rsid w:val="008C3D7F"/>
    <w:rsid w:val="008C44A5"/>
    <w:rsid w:val="008C454F"/>
    <w:rsid w:val="008C4BE1"/>
    <w:rsid w:val="008C4D2F"/>
    <w:rsid w:val="008C5A0E"/>
    <w:rsid w:val="008C6C95"/>
    <w:rsid w:val="008C7115"/>
    <w:rsid w:val="008C7751"/>
    <w:rsid w:val="008D1194"/>
    <w:rsid w:val="008D15C0"/>
    <w:rsid w:val="008D227D"/>
    <w:rsid w:val="008D3D7B"/>
    <w:rsid w:val="008D3FDB"/>
    <w:rsid w:val="008D47D6"/>
    <w:rsid w:val="008D5E6A"/>
    <w:rsid w:val="008D6E31"/>
    <w:rsid w:val="008D709B"/>
    <w:rsid w:val="008D7ACC"/>
    <w:rsid w:val="008E1765"/>
    <w:rsid w:val="008E2332"/>
    <w:rsid w:val="008E4E82"/>
    <w:rsid w:val="008E50F4"/>
    <w:rsid w:val="008E5A7D"/>
    <w:rsid w:val="008E5CA1"/>
    <w:rsid w:val="008E6008"/>
    <w:rsid w:val="008E6B5D"/>
    <w:rsid w:val="008E7604"/>
    <w:rsid w:val="008F0392"/>
    <w:rsid w:val="008F1A7C"/>
    <w:rsid w:val="008F1C9E"/>
    <w:rsid w:val="008F2DC1"/>
    <w:rsid w:val="008F415F"/>
    <w:rsid w:val="008F41A1"/>
    <w:rsid w:val="008F4EB4"/>
    <w:rsid w:val="008F6767"/>
    <w:rsid w:val="008F6EE0"/>
    <w:rsid w:val="008F706F"/>
    <w:rsid w:val="008F7486"/>
    <w:rsid w:val="00900064"/>
    <w:rsid w:val="00900372"/>
    <w:rsid w:val="00901502"/>
    <w:rsid w:val="00902038"/>
    <w:rsid w:val="009029B7"/>
    <w:rsid w:val="00903544"/>
    <w:rsid w:val="00903AFB"/>
    <w:rsid w:val="009042FA"/>
    <w:rsid w:val="00906BBB"/>
    <w:rsid w:val="0091147A"/>
    <w:rsid w:val="00912671"/>
    <w:rsid w:val="00913070"/>
    <w:rsid w:val="00913087"/>
    <w:rsid w:val="0091340F"/>
    <w:rsid w:val="00913436"/>
    <w:rsid w:val="00914165"/>
    <w:rsid w:val="009151E1"/>
    <w:rsid w:val="00915548"/>
    <w:rsid w:val="00915B0B"/>
    <w:rsid w:val="00916706"/>
    <w:rsid w:val="00916F60"/>
    <w:rsid w:val="00917785"/>
    <w:rsid w:val="00920219"/>
    <w:rsid w:val="00920528"/>
    <w:rsid w:val="0092083B"/>
    <w:rsid w:val="009211D4"/>
    <w:rsid w:val="00921343"/>
    <w:rsid w:val="009213CB"/>
    <w:rsid w:val="0092144C"/>
    <w:rsid w:val="00922B45"/>
    <w:rsid w:val="00923B2E"/>
    <w:rsid w:val="00924F96"/>
    <w:rsid w:val="009272B6"/>
    <w:rsid w:val="00927535"/>
    <w:rsid w:val="00927D53"/>
    <w:rsid w:val="00927F3E"/>
    <w:rsid w:val="00930311"/>
    <w:rsid w:val="00930494"/>
    <w:rsid w:val="0093079A"/>
    <w:rsid w:val="00930D18"/>
    <w:rsid w:val="0093113E"/>
    <w:rsid w:val="00931487"/>
    <w:rsid w:val="00933837"/>
    <w:rsid w:val="00933874"/>
    <w:rsid w:val="00933D34"/>
    <w:rsid w:val="009356FD"/>
    <w:rsid w:val="0093678D"/>
    <w:rsid w:val="00936843"/>
    <w:rsid w:val="009377E7"/>
    <w:rsid w:val="0094043F"/>
    <w:rsid w:val="00940771"/>
    <w:rsid w:val="00940D30"/>
    <w:rsid w:val="009428CC"/>
    <w:rsid w:val="00942B8D"/>
    <w:rsid w:val="00942D3C"/>
    <w:rsid w:val="00943FB2"/>
    <w:rsid w:val="00944019"/>
    <w:rsid w:val="00945571"/>
    <w:rsid w:val="00945633"/>
    <w:rsid w:val="00945EA4"/>
    <w:rsid w:val="009467AE"/>
    <w:rsid w:val="00947FAE"/>
    <w:rsid w:val="0095020D"/>
    <w:rsid w:val="0095052F"/>
    <w:rsid w:val="009519DB"/>
    <w:rsid w:val="00951F64"/>
    <w:rsid w:val="00952D59"/>
    <w:rsid w:val="00952ED3"/>
    <w:rsid w:val="00952F32"/>
    <w:rsid w:val="00953DD5"/>
    <w:rsid w:val="00954F3C"/>
    <w:rsid w:val="00954F4A"/>
    <w:rsid w:val="00956245"/>
    <w:rsid w:val="00956399"/>
    <w:rsid w:val="0095684E"/>
    <w:rsid w:val="00956C7D"/>
    <w:rsid w:val="0096020C"/>
    <w:rsid w:val="009604E6"/>
    <w:rsid w:val="009607DE"/>
    <w:rsid w:val="0096080B"/>
    <w:rsid w:val="009609BC"/>
    <w:rsid w:val="00962188"/>
    <w:rsid w:val="009624D9"/>
    <w:rsid w:val="00962664"/>
    <w:rsid w:val="00962EE7"/>
    <w:rsid w:val="009635D7"/>
    <w:rsid w:val="00964A7D"/>
    <w:rsid w:val="0096548E"/>
    <w:rsid w:val="00966922"/>
    <w:rsid w:val="009703ED"/>
    <w:rsid w:val="00970542"/>
    <w:rsid w:val="00971DDD"/>
    <w:rsid w:val="009725E9"/>
    <w:rsid w:val="00973EE6"/>
    <w:rsid w:val="0097447F"/>
    <w:rsid w:val="0097561B"/>
    <w:rsid w:val="009764A1"/>
    <w:rsid w:val="009769E7"/>
    <w:rsid w:val="0097720E"/>
    <w:rsid w:val="009775F9"/>
    <w:rsid w:val="00977B38"/>
    <w:rsid w:val="00980471"/>
    <w:rsid w:val="00983751"/>
    <w:rsid w:val="00984537"/>
    <w:rsid w:val="00985A74"/>
    <w:rsid w:val="00985E62"/>
    <w:rsid w:val="009874B2"/>
    <w:rsid w:val="00987B39"/>
    <w:rsid w:val="00990474"/>
    <w:rsid w:val="00990D83"/>
    <w:rsid w:val="00993CBF"/>
    <w:rsid w:val="00993F31"/>
    <w:rsid w:val="00994597"/>
    <w:rsid w:val="00994966"/>
    <w:rsid w:val="00994AA1"/>
    <w:rsid w:val="00996C59"/>
    <w:rsid w:val="00997C67"/>
    <w:rsid w:val="009A09ED"/>
    <w:rsid w:val="009A0FA2"/>
    <w:rsid w:val="009A141C"/>
    <w:rsid w:val="009A1985"/>
    <w:rsid w:val="009A1CBA"/>
    <w:rsid w:val="009A232C"/>
    <w:rsid w:val="009A2C61"/>
    <w:rsid w:val="009A4122"/>
    <w:rsid w:val="009A4D45"/>
    <w:rsid w:val="009A5B2E"/>
    <w:rsid w:val="009A6190"/>
    <w:rsid w:val="009A764D"/>
    <w:rsid w:val="009B14BC"/>
    <w:rsid w:val="009B19B6"/>
    <w:rsid w:val="009B2729"/>
    <w:rsid w:val="009B3198"/>
    <w:rsid w:val="009B3A22"/>
    <w:rsid w:val="009B496D"/>
    <w:rsid w:val="009B4E9B"/>
    <w:rsid w:val="009B5D6F"/>
    <w:rsid w:val="009C011C"/>
    <w:rsid w:val="009C0614"/>
    <w:rsid w:val="009C0A50"/>
    <w:rsid w:val="009C0D30"/>
    <w:rsid w:val="009C0E7A"/>
    <w:rsid w:val="009C1271"/>
    <w:rsid w:val="009C34F0"/>
    <w:rsid w:val="009C43AC"/>
    <w:rsid w:val="009C45CD"/>
    <w:rsid w:val="009C51B7"/>
    <w:rsid w:val="009C5EE8"/>
    <w:rsid w:val="009C6496"/>
    <w:rsid w:val="009C65E6"/>
    <w:rsid w:val="009C6B58"/>
    <w:rsid w:val="009C720B"/>
    <w:rsid w:val="009C76F9"/>
    <w:rsid w:val="009C7909"/>
    <w:rsid w:val="009C7BDA"/>
    <w:rsid w:val="009D01B4"/>
    <w:rsid w:val="009D0EB3"/>
    <w:rsid w:val="009D1381"/>
    <w:rsid w:val="009D15AD"/>
    <w:rsid w:val="009D1E18"/>
    <w:rsid w:val="009D2E94"/>
    <w:rsid w:val="009D35DD"/>
    <w:rsid w:val="009D4B04"/>
    <w:rsid w:val="009D50FA"/>
    <w:rsid w:val="009D5687"/>
    <w:rsid w:val="009D5AE1"/>
    <w:rsid w:val="009D707E"/>
    <w:rsid w:val="009D7190"/>
    <w:rsid w:val="009E1038"/>
    <w:rsid w:val="009E138C"/>
    <w:rsid w:val="009E1542"/>
    <w:rsid w:val="009E2D50"/>
    <w:rsid w:val="009E2EC4"/>
    <w:rsid w:val="009E3577"/>
    <w:rsid w:val="009E40FC"/>
    <w:rsid w:val="009E468E"/>
    <w:rsid w:val="009E473C"/>
    <w:rsid w:val="009E5003"/>
    <w:rsid w:val="009E504D"/>
    <w:rsid w:val="009E569F"/>
    <w:rsid w:val="009E717E"/>
    <w:rsid w:val="009E75D2"/>
    <w:rsid w:val="009F032A"/>
    <w:rsid w:val="009F1D7C"/>
    <w:rsid w:val="009F2469"/>
    <w:rsid w:val="009F2CFD"/>
    <w:rsid w:val="009F4687"/>
    <w:rsid w:val="009F754F"/>
    <w:rsid w:val="00A0004E"/>
    <w:rsid w:val="00A00E89"/>
    <w:rsid w:val="00A014FC"/>
    <w:rsid w:val="00A0183D"/>
    <w:rsid w:val="00A021F5"/>
    <w:rsid w:val="00A02856"/>
    <w:rsid w:val="00A02983"/>
    <w:rsid w:val="00A02A55"/>
    <w:rsid w:val="00A02E1E"/>
    <w:rsid w:val="00A02F1E"/>
    <w:rsid w:val="00A03BEB"/>
    <w:rsid w:val="00A04C25"/>
    <w:rsid w:val="00A05013"/>
    <w:rsid w:val="00A05546"/>
    <w:rsid w:val="00A05DFB"/>
    <w:rsid w:val="00A06CB0"/>
    <w:rsid w:val="00A10626"/>
    <w:rsid w:val="00A10D2E"/>
    <w:rsid w:val="00A1100A"/>
    <w:rsid w:val="00A111D7"/>
    <w:rsid w:val="00A113E5"/>
    <w:rsid w:val="00A11B17"/>
    <w:rsid w:val="00A11C3A"/>
    <w:rsid w:val="00A12079"/>
    <w:rsid w:val="00A12E0F"/>
    <w:rsid w:val="00A13BF8"/>
    <w:rsid w:val="00A14BCD"/>
    <w:rsid w:val="00A17AB1"/>
    <w:rsid w:val="00A17DD6"/>
    <w:rsid w:val="00A21200"/>
    <w:rsid w:val="00A21721"/>
    <w:rsid w:val="00A22CF5"/>
    <w:rsid w:val="00A2326A"/>
    <w:rsid w:val="00A23554"/>
    <w:rsid w:val="00A23562"/>
    <w:rsid w:val="00A236EC"/>
    <w:rsid w:val="00A23D90"/>
    <w:rsid w:val="00A24838"/>
    <w:rsid w:val="00A25500"/>
    <w:rsid w:val="00A2607F"/>
    <w:rsid w:val="00A26F4C"/>
    <w:rsid w:val="00A30283"/>
    <w:rsid w:val="00A31C37"/>
    <w:rsid w:val="00A320A9"/>
    <w:rsid w:val="00A32524"/>
    <w:rsid w:val="00A34B72"/>
    <w:rsid w:val="00A35619"/>
    <w:rsid w:val="00A35F04"/>
    <w:rsid w:val="00A36CA8"/>
    <w:rsid w:val="00A36EC2"/>
    <w:rsid w:val="00A36F35"/>
    <w:rsid w:val="00A37146"/>
    <w:rsid w:val="00A40077"/>
    <w:rsid w:val="00A417B1"/>
    <w:rsid w:val="00A42004"/>
    <w:rsid w:val="00A433E9"/>
    <w:rsid w:val="00A447E1"/>
    <w:rsid w:val="00A45901"/>
    <w:rsid w:val="00A45CAF"/>
    <w:rsid w:val="00A462DF"/>
    <w:rsid w:val="00A46EF4"/>
    <w:rsid w:val="00A4790D"/>
    <w:rsid w:val="00A50869"/>
    <w:rsid w:val="00A524AC"/>
    <w:rsid w:val="00A526A1"/>
    <w:rsid w:val="00A52FA4"/>
    <w:rsid w:val="00A54EE9"/>
    <w:rsid w:val="00A55162"/>
    <w:rsid w:val="00A557EC"/>
    <w:rsid w:val="00A60026"/>
    <w:rsid w:val="00A6087D"/>
    <w:rsid w:val="00A61141"/>
    <w:rsid w:val="00A614F1"/>
    <w:rsid w:val="00A61F5C"/>
    <w:rsid w:val="00A6287F"/>
    <w:rsid w:val="00A6613C"/>
    <w:rsid w:val="00A6761B"/>
    <w:rsid w:val="00A6776E"/>
    <w:rsid w:val="00A67E3F"/>
    <w:rsid w:val="00A705D2"/>
    <w:rsid w:val="00A706A4"/>
    <w:rsid w:val="00A70967"/>
    <w:rsid w:val="00A71C1C"/>
    <w:rsid w:val="00A7271A"/>
    <w:rsid w:val="00A75832"/>
    <w:rsid w:val="00A7598D"/>
    <w:rsid w:val="00A75BEB"/>
    <w:rsid w:val="00A75C03"/>
    <w:rsid w:val="00A76572"/>
    <w:rsid w:val="00A76951"/>
    <w:rsid w:val="00A77045"/>
    <w:rsid w:val="00A773C1"/>
    <w:rsid w:val="00A80892"/>
    <w:rsid w:val="00A81F65"/>
    <w:rsid w:val="00A834B4"/>
    <w:rsid w:val="00A8410D"/>
    <w:rsid w:val="00A84E3F"/>
    <w:rsid w:val="00A855E3"/>
    <w:rsid w:val="00A8619A"/>
    <w:rsid w:val="00A87BE4"/>
    <w:rsid w:val="00A90350"/>
    <w:rsid w:val="00A91DA2"/>
    <w:rsid w:val="00A945E7"/>
    <w:rsid w:val="00A95852"/>
    <w:rsid w:val="00A959D7"/>
    <w:rsid w:val="00A960BC"/>
    <w:rsid w:val="00A96537"/>
    <w:rsid w:val="00A9664F"/>
    <w:rsid w:val="00A96672"/>
    <w:rsid w:val="00A97183"/>
    <w:rsid w:val="00A97647"/>
    <w:rsid w:val="00A978A0"/>
    <w:rsid w:val="00AA06B6"/>
    <w:rsid w:val="00AA1988"/>
    <w:rsid w:val="00AA1E5E"/>
    <w:rsid w:val="00AA268E"/>
    <w:rsid w:val="00AA2E68"/>
    <w:rsid w:val="00AA307E"/>
    <w:rsid w:val="00AA3F31"/>
    <w:rsid w:val="00AA55E5"/>
    <w:rsid w:val="00AA5750"/>
    <w:rsid w:val="00AA5AE1"/>
    <w:rsid w:val="00AA5DD6"/>
    <w:rsid w:val="00AA5F67"/>
    <w:rsid w:val="00AA6A02"/>
    <w:rsid w:val="00AA72E2"/>
    <w:rsid w:val="00AA7734"/>
    <w:rsid w:val="00AA7A03"/>
    <w:rsid w:val="00AA7AF6"/>
    <w:rsid w:val="00AA7BDB"/>
    <w:rsid w:val="00AB0C35"/>
    <w:rsid w:val="00AB0D81"/>
    <w:rsid w:val="00AB1649"/>
    <w:rsid w:val="00AB1752"/>
    <w:rsid w:val="00AB1F64"/>
    <w:rsid w:val="00AB23B1"/>
    <w:rsid w:val="00AB263F"/>
    <w:rsid w:val="00AB2A1B"/>
    <w:rsid w:val="00AB2DC4"/>
    <w:rsid w:val="00AB3AE9"/>
    <w:rsid w:val="00AB408A"/>
    <w:rsid w:val="00AB4A34"/>
    <w:rsid w:val="00AB4CC1"/>
    <w:rsid w:val="00AB4D88"/>
    <w:rsid w:val="00AB51AC"/>
    <w:rsid w:val="00AB680C"/>
    <w:rsid w:val="00AB722C"/>
    <w:rsid w:val="00AC176C"/>
    <w:rsid w:val="00AC226F"/>
    <w:rsid w:val="00AC2677"/>
    <w:rsid w:val="00AC33D4"/>
    <w:rsid w:val="00AC41B0"/>
    <w:rsid w:val="00AC5AA2"/>
    <w:rsid w:val="00AC714A"/>
    <w:rsid w:val="00AD0602"/>
    <w:rsid w:val="00AD08C3"/>
    <w:rsid w:val="00AD101B"/>
    <w:rsid w:val="00AD17CC"/>
    <w:rsid w:val="00AD1924"/>
    <w:rsid w:val="00AD1CFD"/>
    <w:rsid w:val="00AD254F"/>
    <w:rsid w:val="00AD2776"/>
    <w:rsid w:val="00AD2C2A"/>
    <w:rsid w:val="00AD3B28"/>
    <w:rsid w:val="00AD3BF3"/>
    <w:rsid w:val="00AD4626"/>
    <w:rsid w:val="00AD4A15"/>
    <w:rsid w:val="00AD5ED5"/>
    <w:rsid w:val="00AD6155"/>
    <w:rsid w:val="00AD6473"/>
    <w:rsid w:val="00AE0B0F"/>
    <w:rsid w:val="00AE0F9A"/>
    <w:rsid w:val="00AE1D15"/>
    <w:rsid w:val="00AE1EE4"/>
    <w:rsid w:val="00AE2265"/>
    <w:rsid w:val="00AE24E7"/>
    <w:rsid w:val="00AE29A4"/>
    <w:rsid w:val="00AE54FC"/>
    <w:rsid w:val="00AE55AA"/>
    <w:rsid w:val="00AE6223"/>
    <w:rsid w:val="00AE75C5"/>
    <w:rsid w:val="00AF0ED0"/>
    <w:rsid w:val="00AF2664"/>
    <w:rsid w:val="00AF29EF"/>
    <w:rsid w:val="00AF2AF1"/>
    <w:rsid w:val="00AF2E6B"/>
    <w:rsid w:val="00AF46B3"/>
    <w:rsid w:val="00AF4A3E"/>
    <w:rsid w:val="00AF5376"/>
    <w:rsid w:val="00AF5449"/>
    <w:rsid w:val="00AF745A"/>
    <w:rsid w:val="00AF7975"/>
    <w:rsid w:val="00B01566"/>
    <w:rsid w:val="00B018B6"/>
    <w:rsid w:val="00B019D6"/>
    <w:rsid w:val="00B02A95"/>
    <w:rsid w:val="00B0482D"/>
    <w:rsid w:val="00B05A83"/>
    <w:rsid w:val="00B070D6"/>
    <w:rsid w:val="00B075CD"/>
    <w:rsid w:val="00B077B8"/>
    <w:rsid w:val="00B079B9"/>
    <w:rsid w:val="00B10570"/>
    <w:rsid w:val="00B10E39"/>
    <w:rsid w:val="00B115D1"/>
    <w:rsid w:val="00B1206F"/>
    <w:rsid w:val="00B122B0"/>
    <w:rsid w:val="00B127D7"/>
    <w:rsid w:val="00B12B17"/>
    <w:rsid w:val="00B13952"/>
    <w:rsid w:val="00B13AB9"/>
    <w:rsid w:val="00B15BCA"/>
    <w:rsid w:val="00B16394"/>
    <w:rsid w:val="00B16B5A"/>
    <w:rsid w:val="00B16BEF"/>
    <w:rsid w:val="00B16E3D"/>
    <w:rsid w:val="00B17EC0"/>
    <w:rsid w:val="00B20000"/>
    <w:rsid w:val="00B21AD5"/>
    <w:rsid w:val="00B21C67"/>
    <w:rsid w:val="00B2314C"/>
    <w:rsid w:val="00B23459"/>
    <w:rsid w:val="00B2395D"/>
    <w:rsid w:val="00B2605E"/>
    <w:rsid w:val="00B263DB"/>
    <w:rsid w:val="00B270B5"/>
    <w:rsid w:val="00B27BFC"/>
    <w:rsid w:val="00B3162C"/>
    <w:rsid w:val="00B31EB0"/>
    <w:rsid w:val="00B320E6"/>
    <w:rsid w:val="00B340B4"/>
    <w:rsid w:val="00B34472"/>
    <w:rsid w:val="00B34E00"/>
    <w:rsid w:val="00B356C4"/>
    <w:rsid w:val="00B3597D"/>
    <w:rsid w:val="00B36683"/>
    <w:rsid w:val="00B3693B"/>
    <w:rsid w:val="00B37409"/>
    <w:rsid w:val="00B40019"/>
    <w:rsid w:val="00B413DB"/>
    <w:rsid w:val="00B41E03"/>
    <w:rsid w:val="00B42E8C"/>
    <w:rsid w:val="00B4362B"/>
    <w:rsid w:val="00B43F75"/>
    <w:rsid w:val="00B44A4D"/>
    <w:rsid w:val="00B44B31"/>
    <w:rsid w:val="00B4606A"/>
    <w:rsid w:val="00B46209"/>
    <w:rsid w:val="00B478F5"/>
    <w:rsid w:val="00B47F5A"/>
    <w:rsid w:val="00B523B7"/>
    <w:rsid w:val="00B5285E"/>
    <w:rsid w:val="00B529DB"/>
    <w:rsid w:val="00B5458B"/>
    <w:rsid w:val="00B551C9"/>
    <w:rsid w:val="00B5527B"/>
    <w:rsid w:val="00B55838"/>
    <w:rsid w:val="00B55FEA"/>
    <w:rsid w:val="00B5685F"/>
    <w:rsid w:val="00B56D0D"/>
    <w:rsid w:val="00B57560"/>
    <w:rsid w:val="00B6056A"/>
    <w:rsid w:val="00B60F1E"/>
    <w:rsid w:val="00B61D3A"/>
    <w:rsid w:val="00B621EA"/>
    <w:rsid w:val="00B63605"/>
    <w:rsid w:val="00B63A35"/>
    <w:rsid w:val="00B63F62"/>
    <w:rsid w:val="00B650E9"/>
    <w:rsid w:val="00B651B7"/>
    <w:rsid w:val="00B66324"/>
    <w:rsid w:val="00B66F43"/>
    <w:rsid w:val="00B66FC0"/>
    <w:rsid w:val="00B67FA1"/>
    <w:rsid w:val="00B700E1"/>
    <w:rsid w:val="00B70746"/>
    <w:rsid w:val="00B7176E"/>
    <w:rsid w:val="00B717B2"/>
    <w:rsid w:val="00B724A1"/>
    <w:rsid w:val="00B724F6"/>
    <w:rsid w:val="00B72736"/>
    <w:rsid w:val="00B735B0"/>
    <w:rsid w:val="00B73F79"/>
    <w:rsid w:val="00B7459D"/>
    <w:rsid w:val="00B759AB"/>
    <w:rsid w:val="00B763D0"/>
    <w:rsid w:val="00B76BCC"/>
    <w:rsid w:val="00B77111"/>
    <w:rsid w:val="00B80500"/>
    <w:rsid w:val="00B80852"/>
    <w:rsid w:val="00B81329"/>
    <w:rsid w:val="00B816DF"/>
    <w:rsid w:val="00B816EF"/>
    <w:rsid w:val="00B81F02"/>
    <w:rsid w:val="00B83EAC"/>
    <w:rsid w:val="00B83F34"/>
    <w:rsid w:val="00B85375"/>
    <w:rsid w:val="00B8630F"/>
    <w:rsid w:val="00B86868"/>
    <w:rsid w:val="00B87CFC"/>
    <w:rsid w:val="00B90E3B"/>
    <w:rsid w:val="00B91422"/>
    <w:rsid w:val="00B915EE"/>
    <w:rsid w:val="00B91767"/>
    <w:rsid w:val="00B91A5F"/>
    <w:rsid w:val="00B91FF1"/>
    <w:rsid w:val="00B928B4"/>
    <w:rsid w:val="00B92DF2"/>
    <w:rsid w:val="00B933F2"/>
    <w:rsid w:val="00B939B1"/>
    <w:rsid w:val="00B939FF"/>
    <w:rsid w:val="00B9467A"/>
    <w:rsid w:val="00B9479C"/>
    <w:rsid w:val="00B95A5E"/>
    <w:rsid w:val="00B95D3C"/>
    <w:rsid w:val="00B9606D"/>
    <w:rsid w:val="00B9626D"/>
    <w:rsid w:val="00B97810"/>
    <w:rsid w:val="00BA053F"/>
    <w:rsid w:val="00BA14A0"/>
    <w:rsid w:val="00BA2A6B"/>
    <w:rsid w:val="00BA2DB5"/>
    <w:rsid w:val="00BA346D"/>
    <w:rsid w:val="00BA39DA"/>
    <w:rsid w:val="00BA4AAF"/>
    <w:rsid w:val="00BA55C2"/>
    <w:rsid w:val="00BA6018"/>
    <w:rsid w:val="00BA644E"/>
    <w:rsid w:val="00BA7DD6"/>
    <w:rsid w:val="00BA7EC7"/>
    <w:rsid w:val="00BB0215"/>
    <w:rsid w:val="00BB09CE"/>
    <w:rsid w:val="00BB13BE"/>
    <w:rsid w:val="00BB220A"/>
    <w:rsid w:val="00BB24FE"/>
    <w:rsid w:val="00BB2894"/>
    <w:rsid w:val="00BB3C00"/>
    <w:rsid w:val="00BB6065"/>
    <w:rsid w:val="00BB7452"/>
    <w:rsid w:val="00BB77CE"/>
    <w:rsid w:val="00BC11A8"/>
    <w:rsid w:val="00BC1A14"/>
    <w:rsid w:val="00BC2462"/>
    <w:rsid w:val="00BC3390"/>
    <w:rsid w:val="00BC34DA"/>
    <w:rsid w:val="00BC377B"/>
    <w:rsid w:val="00BC3963"/>
    <w:rsid w:val="00BC4D7B"/>
    <w:rsid w:val="00BC4E7F"/>
    <w:rsid w:val="00BC5774"/>
    <w:rsid w:val="00BC5F4A"/>
    <w:rsid w:val="00BC66C5"/>
    <w:rsid w:val="00BC6931"/>
    <w:rsid w:val="00BC7139"/>
    <w:rsid w:val="00BC7178"/>
    <w:rsid w:val="00BC7D54"/>
    <w:rsid w:val="00BD07BC"/>
    <w:rsid w:val="00BD0959"/>
    <w:rsid w:val="00BD0AF5"/>
    <w:rsid w:val="00BD1104"/>
    <w:rsid w:val="00BD14DB"/>
    <w:rsid w:val="00BD30C5"/>
    <w:rsid w:val="00BD3E8F"/>
    <w:rsid w:val="00BD3FEF"/>
    <w:rsid w:val="00BD4816"/>
    <w:rsid w:val="00BD4FAB"/>
    <w:rsid w:val="00BD5376"/>
    <w:rsid w:val="00BD5515"/>
    <w:rsid w:val="00BD681A"/>
    <w:rsid w:val="00BD6A8E"/>
    <w:rsid w:val="00BD7431"/>
    <w:rsid w:val="00BE1A6E"/>
    <w:rsid w:val="00BE415D"/>
    <w:rsid w:val="00BE588C"/>
    <w:rsid w:val="00BE5C3D"/>
    <w:rsid w:val="00BE68D3"/>
    <w:rsid w:val="00BF0526"/>
    <w:rsid w:val="00BF10A4"/>
    <w:rsid w:val="00BF2856"/>
    <w:rsid w:val="00BF3A77"/>
    <w:rsid w:val="00BF3EBD"/>
    <w:rsid w:val="00BF461B"/>
    <w:rsid w:val="00BF492D"/>
    <w:rsid w:val="00BF546E"/>
    <w:rsid w:val="00BF64B3"/>
    <w:rsid w:val="00BF729E"/>
    <w:rsid w:val="00BF7778"/>
    <w:rsid w:val="00BF7F76"/>
    <w:rsid w:val="00BF7F90"/>
    <w:rsid w:val="00C00C79"/>
    <w:rsid w:val="00C00CDF"/>
    <w:rsid w:val="00C02E76"/>
    <w:rsid w:val="00C032FD"/>
    <w:rsid w:val="00C044BC"/>
    <w:rsid w:val="00C04895"/>
    <w:rsid w:val="00C054C6"/>
    <w:rsid w:val="00C05B02"/>
    <w:rsid w:val="00C06837"/>
    <w:rsid w:val="00C072C8"/>
    <w:rsid w:val="00C0747B"/>
    <w:rsid w:val="00C10199"/>
    <w:rsid w:val="00C101FA"/>
    <w:rsid w:val="00C14ED5"/>
    <w:rsid w:val="00C151A7"/>
    <w:rsid w:val="00C15918"/>
    <w:rsid w:val="00C16086"/>
    <w:rsid w:val="00C173C2"/>
    <w:rsid w:val="00C207B1"/>
    <w:rsid w:val="00C208E0"/>
    <w:rsid w:val="00C21DA1"/>
    <w:rsid w:val="00C22B7D"/>
    <w:rsid w:val="00C23064"/>
    <w:rsid w:val="00C2313A"/>
    <w:rsid w:val="00C23572"/>
    <w:rsid w:val="00C2357F"/>
    <w:rsid w:val="00C23C12"/>
    <w:rsid w:val="00C25838"/>
    <w:rsid w:val="00C25E0A"/>
    <w:rsid w:val="00C266C4"/>
    <w:rsid w:val="00C27856"/>
    <w:rsid w:val="00C312BC"/>
    <w:rsid w:val="00C31AD4"/>
    <w:rsid w:val="00C31CCC"/>
    <w:rsid w:val="00C32A8A"/>
    <w:rsid w:val="00C33140"/>
    <w:rsid w:val="00C33EC1"/>
    <w:rsid w:val="00C34E60"/>
    <w:rsid w:val="00C34F87"/>
    <w:rsid w:val="00C36334"/>
    <w:rsid w:val="00C36913"/>
    <w:rsid w:val="00C4046B"/>
    <w:rsid w:val="00C40750"/>
    <w:rsid w:val="00C40F6E"/>
    <w:rsid w:val="00C420B0"/>
    <w:rsid w:val="00C4389C"/>
    <w:rsid w:val="00C43920"/>
    <w:rsid w:val="00C44651"/>
    <w:rsid w:val="00C45112"/>
    <w:rsid w:val="00C46E63"/>
    <w:rsid w:val="00C47155"/>
    <w:rsid w:val="00C476CB"/>
    <w:rsid w:val="00C5153F"/>
    <w:rsid w:val="00C51DB7"/>
    <w:rsid w:val="00C52900"/>
    <w:rsid w:val="00C52ED1"/>
    <w:rsid w:val="00C5371B"/>
    <w:rsid w:val="00C53922"/>
    <w:rsid w:val="00C53F25"/>
    <w:rsid w:val="00C553D7"/>
    <w:rsid w:val="00C55451"/>
    <w:rsid w:val="00C570DE"/>
    <w:rsid w:val="00C5742B"/>
    <w:rsid w:val="00C576FD"/>
    <w:rsid w:val="00C57E9A"/>
    <w:rsid w:val="00C57FDD"/>
    <w:rsid w:val="00C608A7"/>
    <w:rsid w:val="00C60D3F"/>
    <w:rsid w:val="00C614F9"/>
    <w:rsid w:val="00C617B2"/>
    <w:rsid w:val="00C621F2"/>
    <w:rsid w:val="00C655CC"/>
    <w:rsid w:val="00C65F5A"/>
    <w:rsid w:val="00C66B99"/>
    <w:rsid w:val="00C70FBB"/>
    <w:rsid w:val="00C73C5C"/>
    <w:rsid w:val="00C74B17"/>
    <w:rsid w:val="00C7593D"/>
    <w:rsid w:val="00C75A9A"/>
    <w:rsid w:val="00C7615E"/>
    <w:rsid w:val="00C77775"/>
    <w:rsid w:val="00C80474"/>
    <w:rsid w:val="00C81AFC"/>
    <w:rsid w:val="00C83145"/>
    <w:rsid w:val="00C83272"/>
    <w:rsid w:val="00C84873"/>
    <w:rsid w:val="00C84D6A"/>
    <w:rsid w:val="00C87C61"/>
    <w:rsid w:val="00C90A03"/>
    <w:rsid w:val="00C92379"/>
    <w:rsid w:val="00C9254F"/>
    <w:rsid w:val="00C93673"/>
    <w:rsid w:val="00C938F9"/>
    <w:rsid w:val="00C94CA0"/>
    <w:rsid w:val="00C951D8"/>
    <w:rsid w:val="00C9557E"/>
    <w:rsid w:val="00C957C3"/>
    <w:rsid w:val="00C961FC"/>
    <w:rsid w:val="00C96FFF"/>
    <w:rsid w:val="00CA02A9"/>
    <w:rsid w:val="00CA032E"/>
    <w:rsid w:val="00CA10C7"/>
    <w:rsid w:val="00CA1528"/>
    <w:rsid w:val="00CA2C0D"/>
    <w:rsid w:val="00CA407B"/>
    <w:rsid w:val="00CA4EFA"/>
    <w:rsid w:val="00CA50B3"/>
    <w:rsid w:val="00CA54F4"/>
    <w:rsid w:val="00CA71D6"/>
    <w:rsid w:val="00CA7FCC"/>
    <w:rsid w:val="00CB0358"/>
    <w:rsid w:val="00CB0CB2"/>
    <w:rsid w:val="00CB0E1E"/>
    <w:rsid w:val="00CB0FD1"/>
    <w:rsid w:val="00CB1005"/>
    <w:rsid w:val="00CB3F71"/>
    <w:rsid w:val="00CB4728"/>
    <w:rsid w:val="00CB47FA"/>
    <w:rsid w:val="00CB5398"/>
    <w:rsid w:val="00CB6132"/>
    <w:rsid w:val="00CB6690"/>
    <w:rsid w:val="00CB6875"/>
    <w:rsid w:val="00CB7333"/>
    <w:rsid w:val="00CB7549"/>
    <w:rsid w:val="00CB7F0A"/>
    <w:rsid w:val="00CC0868"/>
    <w:rsid w:val="00CC09FC"/>
    <w:rsid w:val="00CC0E7D"/>
    <w:rsid w:val="00CC1639"/>
    <w:rsid w:val="00CC1BB0"/>
    <w:rsid w:val="00CC200F"/>
    <w:rsid w:val="00CC216B"/>
    <w:rsid w:val="00CC2179"/>
    <w:rsid w:val="00CC24F4"/>
    <w:rsid w:val="00CC28DD"/>
    <w:rsid w:val="00CC3A19"/>
    <w:rsid w:val="00CC42C7"/>
    <w:rsid w:val="00CC5C88"/>
    <w:rsid w:val="00CC66C3"/>
    <w:rsid w:val="00CC6A45"/>
    <w:rsid w:val="00CC6F91"/>
    <w:rsid w:val="00CC76D5"/>
    <w:rsid w:val="00CD2A89"/>
    <w:rsid w:val="00CD36A3"/>
    <w:rsid w:val="00CD3A2C"/>
    <w:rsid w:val="00CD400F"/>
    <w:rsid w:val="00CD42CE"/>
    <w:rsid w:val="00CD461C"/>
    <w:rsid w:val="00CD5BA9"/>
    <w:rsid w:val="00CD6104"/>
    <w:rsid w:val="00CD633A"/>
    <w:rsid w:val="00CD63D5"/>
    <w:rsid w:val="00CD6AC3"/>
    <w:rsid w:val="00CE04E3"/>
    <w:rsid w:val="00CE08EF"/>
    <w:rsid w:val="00CE09C2"/>
    <w:rsid w:val="00CE2235"/>
    <w:rsid w:val="00CE2495"/>
    <w:rsid w:val="00CE28A2"/>
    <w:rsid w:val="00CE3655"/>
    <w:rsid w:val="00CE3C81"/>
    <w:rsid w:val="00CE3E11"/>
    <w:rsid w:val="00CE4D54"/>
    <w:rsid w:val="00CE5107"/>
    <w:rsid w:val="00CE59D5"/>
    <w:rsid w:val="00CE6486"/>
    <w:rsid w:val="00CF0B76"/>
    <w:rsid w:val="00CF1038"/>
    <w:rsid w:val="00CF30CB"/>
    <w:rsid w:val="00CF396C"/>
    <w:rsid w:val="00CF3E95"/>
    <w:rsid w:val="00CF4D0B"/>
    <w:rsid w:val="00CF4E67"/>
    <w:rsid w:val="00CF51EB"/>
    <w:rsid w:val="00CF5929"/>
    <w:rsid w:val="00CF59BA"/>
    <w:rsid w:val="00CF5F3C"/>
    <w:rsid w:val="00CF71A9"/>
    <w:rsid w:val="00CF7B4A"/>
    <w:rsid w:val="00CF7D56"/>
    <w:rsid w:val="00D02178"/>
    <w:rsid w:val="00D03313"/>
    <w:rsid w:val="00D06847"/>
    <w:rsid w:val="00D07932"/>
    <w:rsid w:val="00D07F7B"/>
    <w:rsid w:val="00D10048"/>
    <w:rsid w:val="00D1054C"/>
    <w:rsid w:val="00D10946"/>
    <w:rsid w:val="00D10EE7"/>
    <w:rsid w:val="00D137A7"/>
    <w:rsid w:val="00D14A30"/>
    <w:rsid w:val="00D150C0"/>
    <w:rsid w:val="00D15AD5"/>
    <w:rsid w:val="00D1632D"/>
    <w:rsid w:val="00D163F8"/>
    <w:rsid w:val="00D20399"/>
    <w:rsid w:val="00D21FED"/>
    <w:rsid w:val="00D22BF3"/>
    <w:rsid w:val="00D23A4D"/>
    <w:rsid w:val="00D240FE"/>
    <w:rsid w:val="00D25191"/>
    <w:rsid w:val="00D251A2"/>
    <w:rsid w:val="00D25A86"/>
    <w:rsid w:val="00D25C4E"/>
    <w:rsid w:val="00D26094"/>
    <w:rsid w:val="00D271BF"/>
    <w:rsid w:val="00D27DE0"/>
    <w:rsid w:val="00D30434"/>
    <w:rsid w:val="00D30E37"/>
    <w:rsid w:val="00D31151"/>
    <w:rsid w:val="00D322AF"/>
    <w:rsid w:val="00D33AD4"/>
    <w:rsid w:val="00D36481"/>
    <w:rsid w:val="00D368A3"/>
    <w:rsid w:val="00D36D09"/>
    <w:rsid w:val="00D37B07"/>
    <w:rsid w:val="00D41617"/>
    <w:rsid w:val="00D42632"/>
    <w:rsid w:val="00D438E6"/>
    <w:rsid w:val="00D43A08"/>
    <w:rsid w:val="00D43C4F"/>
    <w:rsid w:val="00D43FF4"/>
    <w:rsid w:val="00D445AC"/>
    <w:rsid w:val="00D44936"/>
    <w:rsid w:val="00D45AE5"/>
    <w:rsid w:val="00D45FCC"/>
    <w:rsid w:val="00D4606B"/>
    <w:rsid w:val="00D47B10"/>
    <w:rsid w:val="00D47C88"/>
    <w:rsid w:val="00D47EFC"/>
    <w:rsid w:val="00D50D70"/>
    <w:rsid w:val="00D510C9"/>
    <w:rsid w:val="00D5183A"/>
    <w:rsid w:val="00D51DA9"/>
    <w:rsid w:val="00D51F26"/>
    <w:rsid w:val="00D52953"/>
    <w:rsid w:val="00D529C8"/>
    <w:rsid w:val="00D5336F"/>
    <w:rsid w:val="00D53D33"/>
    <w:rsid w:val="00D54113"/>
    <w:rsid w:val="00D54986"/>
    <w:rsid w:val="00D54BF7"/>
    <w:rsid w:val="00D57C2C"/>
    <w:rsid w:val="00D57F56"/>
    <w:rsid w:val="00D60396"/>
    <w:rsid w:val="00D607CB"/>
    <w:rsid w:val="00D60AA1"/>
    <w:rsid w:val="00D61781"/>
    <w:rsid w:val="00D61A4B"/>
    <w:rsid w:val="00D62F8F"/>
    <w:rsid w:val="00D64B35"/>
    <w:rsid w:val="00D6667B"/>
    <w:rsid w:val="00D70284"/>
    <w:rsid w:val="00D7188F"/>
    <w:rsid w:val="00D720C7"/>
    <w:rsid w:val="00D7218E"/>
    <w:rsid w:val="00D724E2"/>
    <w:rsid w:val="00D7293A"/>
    <w:rsid w:val="00D72F0C"/>
    <w:rsid w:val="00D7319B"/>
    <w:rsid w:val="00D73309"/>
    <w:rsid w:val="00D735D6"/>
    <w:rsid w:val="00D742EF"/>
    <w:rsid w:val="00D75350"/>
    <w:rsid w:val="00D75D23"/>
    <w:rsid w:val="00D75E75"/>
    <w:rsid w:val="00D76352"/>
    <w:rsid w:val="00D802EE"/>
    <w:rsid w:val="00D8108C"/>
    <w:rsid w:val="00D810F5"/>
    <w:rsid w:val="00D816B7"/>
    <w:rsid w:val="00D825A3"/>
    <w:rsid w:val="00D82F5F"/>
    <w:rsid w:val="00D8371A"/>
    <w:rsid w:val="00D84E72"/>
    <w:rsid w:val="00D85A86"/>
    <w:rsid w:val="00D85F5E"/>
    <w:rsid w:val="00D8614E"/>
    <w:rsid w:val="00D86D3C"/>
    <w:rsid w:val="00D86F4A"/>
    <w:rsid w:val="00D873B7"/>
    <w:rsid w:val="00D90F60"/>
    <w:rsid w:val="00D9146C"/>
    <w:rsid w:val="00D91C54"/>
    <w:rsid w:val="00D92195"/>
    <w:rsid w:val="00D9253F"/>
    <w:rsid w:val="00D940DA"/>
    <w:rsid w:val="00D9496F"/>
    <w:rsid w:val="00D94F36"/>
    <w:rsid w:val="00D95656"/>
    <w:rsid w:val="00D97293"/>
    <w:rsid w:val="00D97C36"/>
    <w:rsid w:val="00DA0361"/>
    <w:rsid w:val="00DA06EC"/>
    <w:rsid w:val="00DA0894"/>
    <w:rsid w:val="00DA0C5A"/>
    <w:rsid w:val="00DA212A"/>
    <w:rsid w:val="00DA2CD4"/>
    <w:rsid w:val="00DA3429"/>
    <w:rsid w:val="00DA38D1"/>
    <w:rsid w:val="00DA3A6C"/>
    <w:rsid w:val="00DA3B79"/>
    <w:rsid w:val="00DA4A29"/>
    <w:rsid w:val="00DA4D11"/>
    <w:rsid w:val="00DA5FC6"/>
    <w:rsid w:val="00DA66A3"/>
    <w:rsid w:val="00DA68FC"/>
    <w:rsid w:val="00DA6CB1"/>
    <w:rsid w:val="00DA775A"/>
    <w:rsid w:val="00DB0162"/>
    <w:rsid w:val="00DB027B"/>
    <w:rsid w:val="00DB0484"/>
    <w:rsid w:val="00DB1562"/>
    <w:rsid w:val="00DB1EAB"/>
    <w:rsid w:val="00DB2238"/>
    <w:rsid w:val="00DB2A04"/>
    <w:rsid w:val="00DB307C"/>
    <w:rsid w:val="00DB3987"/>
    <w:rsid w:val="00DB3B70"/>
    <w:rsid w:val="00DB3D9B"/>
    <w:rsid w:val="00DB3DA0"/>
    <w:rsid w:val="00DB4013"/>
    <w:rsid w:val="00DB4314"/>
    <w:rsid w:val="00DB4E7F"/>
    <w:rsid w:val="00DB59AA"/>
    <w:rsid w:val="00DB6744"/>
    <w:rsid w:val="00DB6A66"/>
    <w:rsid w:val="00DB707A"/>
    <w:rsid w:val="00DC0157"/>
    <w:rsid w:val="00DC0E44"/>
    <w:rsid w:val="00DC3671"/>
    <w:rsid w:val="00DC388A"/>
    <w:rsid w:val="00DC3E55"/>
    <w:rsid w:val="00DC3FD8"/>
    <w:rsid w:val="00DC6403"/>
    <w:rsid w:val="00DC6E4A"/>
    <w:rsid w:val="00DC7086"/>
    <w:rsid w:val="00DC7395"/>
    <w:rsid w:val="00DC7873"/>
    <w:rsid w:val="00DD0CC9"/>
    <w:rsid w:val="00DD168A"/>
    <w:rsid w:val="00DD3D68"/>
    <w:rsid w:val="00DD6480"/>
    <w:rsid w:val="00DD652B"/>
    <w:rsid w:val="00DD6679"/>
    <w:rsid w:val="00DD6951"/>
    <w:rsid w:val="00DD74F9"/>
    <w:rsid w:val="00DD753B"/>
    <w:rsid w:val="00DD7805"/>
    <w:rsid w:val="00DD7931"/>
    <w:rsid w:val="00DE0734"/>
    <w:rsid w:val="00DE22E0"/>
    <w:rsid w:val="00DE26AC"/>
    <w:rsid w:val="00DE2D27"/>
    <w:rsid w:val="00DE2E02"/>
    <w:rsid w:val="00DE306B"/>
    <w:rsid w:val="00DE3DEF"/>
    <w:rsid w:val="00DE434F"/>
    <w:rsid w:val="00DE46B1"/>
    <w:rsid w:val="00DE53F2"/>
    <w:rsid w:val="00DE65D1"/>
    <w:rsid w:val="00DE66A5"/>
    <w:rsid w:val="00DF0AAC"/>
    <w:rsid w:val="00DF18AB"/>
    <w:rsid w:val="00DF27D3"/>
    <w:rsid w:val="00DF2B13"/>
    <w:rsid w:val="00DF7484"/>
    <w:rsid w:val="00DF78D9"/>
    <w:rsid w:val="00E0087B"/>
    <w:rsid w:val="00E0116A"/>
    <w:rsid w:val="00E015C5"/>
    <w:rsid w:val="00E02F3A"/>
    <w:rsid w:val="00E02FED"/>
    <w:rsid w:val="00E032A0"/>
    <w:rsid w:val="00E0428E"/>
    <w:rsid w:val="00E04304"/>
    <w:rsid w:val="00E04D9C"/>
    <w:rsid w:val="00E050FF"/>
    <w:rsid w:val="00E063ED"/>
    <w:rsid w:val="00E06D2E"/>
    <w:rsid w:val="00E0737A"/>
    <w:rsid w:val="00E11C6A"/>
    <w:rsid w:val="00E12151"/>
    <w:rsid w:val="00E1225F"/>
    <w:rsid w:val="00E12286"/>
    <w:rsid w:val="00E14891"/>
    <w:rsid w:val="00E1647D"/>
    <w:rsid w:val="00E168D7"/>
    <w:rsid w:val="00E203A6"/>
    <w:rsid w:val="00E2111F"/>
    <w:rsid w:val="00E224DA"/>
    <w:rsid w:val="00E22A72"/>
    <w:rsid w:val="00E235B5"/>
    <w:rsid w:val="00E24C94"/>
    <w:rsid w:val="00E251C4"/>
    <w:rsid w:val="00E2562D"/>
    <w:rsid w:val="00E256E1"/>
    <w:rsid w:val="00E267DD"/>
    <w:rsid w:val="00E26B28"/>
    <w:rsid w:val="00E26D1B"/>
    <w:rsid w:val="00E273A9"/>
    <w:rsid w:val="00E27515"/>
    <w:rsid w:val="00E27DDC"/>
    <w:rsid w:val="00E27EA7"/>
    <w:rsid w:val="00E30A71"/>
    <w:rsid w:val="00E30EA7"/>
    <w:rsid w:val="00E31312"/>
    <w:rsid w:val="00E3176B"/>
    <w:rsid w:val="00E31921"/>
    <w:rsid w:val="00E31A5A"/>
    <w:rsid w:val="00E32134"/>
    <w:rsid w:val="00E3244F"/>
    <w:rsid w:val="00E338D6"/>
    <w:rsid w:val="00E33CCF"/>
    <w:rsid w:val="00E33E34"/>
    <w:rsid w:val="00E34521"/>
    <w:rsid w:val="00E3462D"/>
    <w:rsid w:val="00E358EE"/>
    <w:rsid w:val="00E365D2"/>
    <w:rsid w:val="00E36654"/>
    <w:rsid w:val="00E3769B"/>
    <w:rsid w:val="00E379D0"/>
    <w:rsid w:val="00E37D57"/>
    <w:rsid w:val="00E37ECF"/>
    <w:rsid w:val="00E37FF2"/>
    <w:rsid w:val="00E40038"/>
    <w:rsid w:val="00E4071A"/>
    <w:rsid w:val="00E4090F"/>
    <w:rsid w:val="00E417C0"/>
    <w:rsid w:val="00E42930"/>
    <w:rsid w:val="00E43C3A"/>
    <w:rsid w:val="00E440D2"/>
    <w:rsid w:val="00E44137"/>
    <w:rsid w:val="00E44445"/>
    <w:rsid w:val="00E44D88"/>
    <w:rsid w:val="00E44E89"/>
    <w:rsid w:val="00E456F0"/>
    <w:rsid w:val="00E45BC5"/>
    <w:rsid w:val="00E45E7C"/>
    <w:rsid w:val="00E46895"/>
    <w:rsid w:val="00E47117"/>
    <w:rsid w:val="00E475F9"/>
    <w:rsid w:val="00E525D4"/>
    <w:rsid w:val="00E54168"/>
    <w:rsid w:val="00E5549A"/>
    <w:rsid w:val="00E55587"/>
    <w:rsid w:val="00E5692B"/>
    <w:rsid w:val="00E56AE3"/>
    <w:rsid w:val="00E56FC6"/>
    <w:rsid w:val="00E57A1E"/>
    <w:rsid w:val="00E57F8B"/>
    <w:rsid w:val="00E601B2"/>
    <w:rsid w:val="00E62374"/>
    <w:rsid w:val="00E62448"/>
    <w:rsid w:val="00E627D7"/>
    <w:rsid w:val="00E6321F"/>
    <w:rsid w:val="00E635A4"/>
    <w:rsid w:val="00E63F28"/>
    <w:rsid w:val="00E6485A"/>
    <w:rsid w:val="00E64B0D"/>
    <w:rsid w:val="00E650BD"/>
    <w:rsid w:val="00E6547A"/>
    <w:rsid w:val="00E663A7"/>
    <w:rsid w:val="00E664BD"/>
    <w:rsid w:val="00E66FA8"/>
    <w:rsid w:val="00E67091"/>
    <w:rsid w:val="00E67165"/>
    <w:rsid w:val="00E6752D"/>
    <w:rsid w:val="00E6759A"/>
    <w:rsid w:val="00E67998"/>
    <w:rsid w:val="00E70724"/>
    <w:rsid w:val="00E71910"/>
    <w:rsid w:val="00E72AB9"/>
    <w:rsid w:val="00E7448E"/>
    <w:rsid w:val="00E75D84"/>
    <w:rsid w:val="00E76F89"/>
    <w:rsid w:val="00E7703B"/>
    <w:rsid w:val="00E80AB5"/>
    <w:rsid w:val="00E81797"/>
    <w:rsid w:val="00E81821"/>
    <w:rsid w:val="00E82B18"/>
    <w:rsid w:val="00E8346C"/>
    <w:rsid w:val="00E84177"/>
    <w:rsid w:val="00E846DD"/>
    <w:rsid w:val="00E84A25"/>
    <w:rsid w:val="00E851AF"/>
    <w:rsid w:val="00E8533E"/>
    <w:rsid w:val="00E8539E"/>
    <w:rsid w:val="00E85988"/>
    <w:rsid w:val="00E85FED"/>
    <w:rsid w:val="00E860BC"/>
    <w:rsid w:val="00E8674D"/>
    <w:rsid w:val="00E87D78"/>
    <w:rsid w:val="00E87DFB"/>
    <w:rsid w:val="00E9130B"/>
    <w:rsid w:val="00E927AA"/>
    <w:rsid w:val="00E93BC4"/>
    <w:rsid w:val="00E96975"/>
    <w:rsid w:val="00E96A09"/>
    <w:rsid w:val="00E975BF"/>
    <w:rsid w:val="00EA23B6"/>
    <w:rsid w:val="00EA2604"/>
    <w:rsid w:val="00EA3170"/>
    <w:rsid w:val="00EA4330"/>
    <w:rsid w:val="00EA58C5"/>
    <w:rsid w:val="00EA5ED2"/>
    <w:rsid w:val="00EB178D"/>
    <w:rsid w:val="00EB2194"/>
    <w:rsid w:val="00EB227A"/>
    <w:rsid w:val="00EB2693"/>
    <w:rsid w:val="00EB2928"/>
    <w:rsid w:val="00EB3AD5"/>
    <w:rsid w:val="00EB4250"/>
    <w:rsid w:val="00EB4417"/>
    <w:rsid w:val="00EB5883"/>
    <w:rsid w:val="00EB594A"/>
    <w:rsid w:val="00EB6184"/>
    <w:rsid w:val="00EB70D9"/>
    <w:rsid w:val="00EB74DA"/>
    <w:rsid w:val="00EC00D9"/>
    <w:rsid w:val="00EC0F2E"/>
    <w:rsid w:val="00EC1034"/>
    <w:rsid w:val="00EC16AC"/>
    <w:rsid w:val="00EC29F1"/>
    <w:rsid w:val="00EC2ED9"/>
    <w:rsid w:val="00EC3333"/>
    <w:rsid w:val="00EC46A0"/>
    <w:rsid w:val="00EC4E2D"/>
    <w:rsid w:val="00EC51D3"/>
    <w:rsid w:val="00EC5FA6"/>
    <w:rsid w:val="00EC6144"/>
    <w:rsid w:val="00EC645C"/>
    <w:rsid w:val="00EC6652"/>
    <w:rsid w:val="00EC7190"/>
    <w:rsid w:val="00EC7384"/>
    <w:rsid w:val="00EC7B51"/>
    <w:rsid w:val="00ED0568"/>
    <w:rsid w:val="00ED1677"/>
    <w:rsid w:val="00ED239A"/>
    <w:rsid w:val="00ED23E0"/>
    <w:rsid w:val="00ED2728"/>
    <w:rsid w:val="00ED394D"/>
    <w:rsid w:val="00ED3DCE"/>
    <w:rsid w:val="00ED459F"/>
    <w:rsid w:val="00ED4E9F"/>
    <w:rsid w:val="00ED6356"/>
    <w:rsid w:val="00ED6558"/>
    <w:rsid w:val="00ED6741"/>
    <w:rsid w:val="00ED6920"/>
    <w:rsid w:val="00EE0FF0"/>
    <w:rsid w:val="00EE1A4A"/>
    <w:rsid w:val="00EE340C"/>
    <w:rsid w:val="00EE40A5"/>
    <w:rsid w:val="00EE4308"/>
    <w:rsid w:val="00EE5785"/>
    <w:rsid w:val="00EE5C60"/>
    <w:rsid w:val="00EE5CD2"/>
    <w:rsid w:val="00EE5F74"/>
    <w:rsid w:val="00EE615E"/>
    <w:rsid w:val="00EE63DB"/>
    <w:rsid w:val="00EE7AEE"/>
    <w:rsid w:val="00EF13B5"/>
    <w:rsid w:val="00EF3100"/>
    <w:rsid w:val="00EF386C"/>
    <w:rsid w:val="00EF3A7F"/>
    <w:rsid w:val="00EF4091"/>
    <w:rsid w:val="00EF4EF5"/>
    <w:rsid w:val="00EF500C"/>
    <w:rsid w:val="00EF61AA"/>
    <w:rsid w:val="00EF6506"/>
    <w:rsid w:val="00F016B9"/>
    <w:rsid w:val="00F01CD7"/>
    <w:rsid w:val="00F02713"/>
    <w:rsid w:val="00F02909"/>
    <w:rsid w:val="00F02FFB"/>
    <w:rsid w:val="00F035D5"/>
    <w:rsid w:val="00F039E8"/>
    <w:rsid w:val="00F053BA"/>
    <w:rsid w:val="00F05BE2"/>
    <w:rsid w:val="00F06BB8"/>
    <w:rsid w:val="00F072EA"/>
    <w:rsid w:val="00F0781E"/>
    <w:rsid w:val="00F07D0F"/>
    <w:rsid w:val="00F07D97"/>
    <w:rsid w:val="00F11402"/>
    <w:rsid w:val="00F12D07"/>
    <w:rsid w:val="00F13B2F"/>
    <w:rsid w:val="00F14961"/>
    <w:rsid w:val="00F153C0"/>
    <w:rsid w:val="00F15A21"/>
    <w:rsid w:val="00F16B0C"/>
    <w:rsid w:val="00F16F01"/>
    <w:rsid w:val="00F20442"/>
    <w:rsid w:val="00F20F92"/>
    <w:rsid w:val="00F2155F"/>
    <w:rsid w:val="00F22BD6"/>
    <w:rsid w:val="00F232F7"/>
    <w:rsid w:val="00F24AEC"/>
    <w:rsid w:val="00F26B97"/>
    <w:rsid w:val="00F27EB8"/>
    <w:rsid w:val="00F307A4"/>
    <w:rsid w:val="00F319D6"/>
    <w:rsid w:val="00F3320B"/>
    <w:rsid w:val="00F33F43"/>
    <w:rsid w:val="00F343B8"/>
    <w:rsid w:val="00F34A92"/>
    <w:rsid w:val="00F34B90"/>
    <w:rsid w:val="00F34CD3"/>
    <w:rsid w:val="00F35C83"/>
    <w:rsid w:val="00F35DEF"/>
    <w:rsid w:val="00F360E8"/>
    <w:rsid w:val="00F366AC"/>
    <w:rsid w:val="00F36955"/>
    <w:rsid w:val="00F36B87"/>
    <w:rsid w:val="00F36D59"/>
    <w:rsid w:val="00F375E4"/>
    <w:rsid w:val="00F40228"/>
    <w:rsid w:val="00F40365"/>
    <w:rsid w:val="00F412CE"/>
    <w:rsid w:val="00F416F1"/>
    <w:rsid w:val="00F42DA6"/>
    <w:rsid w:val="00F44665"/>
    <w:rsid w:val="00F45987"/>
    <w:rsid w:val="00F479A6"/>
    <w:rsid w:val="00F47B92"/>
    <w:rsid w:val="00F5021C"/>
    <w:rsid w:val="00F5030B"/>
    <w:rsid w:val="00F504CD"/>
    <w:rsid w:val="00F50CDA"/>
    <w:rsid w:val="00F50D2D"/>
    <w:rsid w:val="00F512E5"/>
    <w:rsid w:val="00F514BB"/>
    <w:rsid w:val="00F51742"/>
    <w:rsid w:val="00F520E2"/>
    <w:rsid w:val="00F52905"/>
    <w:rsid w:val="00F52979"/>
    <w:rsid w:val="00F52E54"/>
    <w:rsid w:val="00F5309D"/>
    <w:rsid w:val="00F530E6"/>
    <w:rsid w:val="00F54A68"/>
    <w:rsid w:val="00F565C2"/>
    <w:rsid w:val="00F56620"/>
    <w:rsid w:val="00F56974"/>
    <w:rsid w:val="00F569AD"/>
    <w:rsid w:val="00F56D2E"/>
    <w:rsid w:val="00F57B10"/>
    <w:rsid w:val="00F6033F"/>
    <w:rsid w:val="00F616BA"/>
    <w:rsid w:val="00F62E8F"/>
    <w:rsid w:val="00F636D8"/>
    <w:rsid w:val="00F63908"/>
    <w:rsid w:val="00F63C02"/>
    <w:rsid w:val="00F6419E"/>
    <w:rsid w:val="00F6442A"/>
    <w:rsid w:val="00F64489"/>
    <w:rsid w:val="00F644EB"/>
    <w:rsid w:val="00F65A89"/>
    <w:rsid w:val="00F65AB2"/>
    <w:rsid w:val="00F66302"/>
    <w:rsid w:val="00F712E2"/>
    <w:rsid w:val="00F72A10"/>
    <w:rsid w:val="00F7303A"/>
    <w:rsid w:val="00F734A6"/>
    <w:rsid w:val="00F73563"/>
    <w:rsid w:val="00F736BE"/>
    <w:rsid w:val="00F74940"/>
    <w:rsid w:val="00F75A1C"/>
    <w:rsid w:val="00F763BF"/>
    <w:rsid w:val="00F767EB"/>
    <w:rsid w:val="00F76EB1"/>
    <w:rsid w:val="00F7767B"/>
    <w:rsid w:val="00F77E77"/>
    <w:rsid w:val="00F77F72"/>
    <w:rsid w:val="00F82178"/>
    <w:rsid w:val="00F8325A"/>
    <w:rsid w:val="00F8378C"/>
    <w:rsid w:val="00F83B94"/>
    <w:rsid w:val="00F83D15"/>
    <w:rsid w:val="00F845F9"/>
    <w:rsid w:val="00F849F6"/>
    <w:rsid w:val="00F85CA8"/>
    <w:rsid w:val="00F85F98"/>
    <w:rsid w:val="00F86249"/>
    <w:rsid w:val="00F86BC7"/>
    <w:rsid w:val="00F91538"/>
    <w:rsid w:val="00F91C6B"/>
    <w:rsid w:val="00F9204B"/>
    <w:rsid w:val="00F9216E"/>
    <w:rsid w:val="00F92B17"/>
    <w:rsid w:val="00F93E45"/>
    <w:rsid w:val="00F9425C"/>
    <w:rsid w:val="00F951F7"/>
    <w:rsid w:val="00F95E5E"/>
    <w:rsid w:val="00FA20B8"/>
    <w:rsid w:val="00FA377F"/>
    <w:rsid w:val="00FA4DFE"/>
    <w:rsid w:val="00FA60BC"/>
    <w:rsid w:val="00FA6160"/>
    <w:rsid w:val="00FA657D"/>
    <w:rsid w:val="00FA731E"/>
    <w:rsid w:val="00FB01B8"/>
    <w:rsid w:val="00FB1115"/>
    <w:rsid w:val="00FB1F71"/>
    <w:rsid w:val="00FB24FF"/>
    <w:rsid w:val="00FB25D3"/>
    <w:rsid w:val="00FB271F"/>
    <w:rsid w:val="00FB2857"/>
    <w:rsid w:val="00FB2C34"/>
    <w:rsid w:val="00FB2FEF"/>
    <w:rsid w:val="00FB3ACA"/>
    <w:rsid w:val="00FB3AF1"/>
    <w:rsid w:val="00FB5F00"/>
    <w:rsid w:val="00FB6474"/>
    <w:rsid w:val="00FB6F5A"/>
    <w:rsid w:val="00FB7C8E"/>
    <w:rsid w:val="00FC0AB8"/>
    <w:rsid w:val="00FC0D07"/>
    <w:rsid w:val="00FC12E4"/>
    <w:rsid w:val="00FC1584"/>
    <w:rsid w:val="00FC2EAC"/>
    <w:rsid w:val="00FC36AB"/>
    <w:rsid w:val="00FC4A5D"/>
    <w:rsid w:val="00FC4B76"/>
    <w:rsid w:val="00FC58DC"/>
    <w:rsid w:val="00FC5F8F"/>
    <w:rsid w:val="00FD19DC"/>
    <w:rsid w:val="00FD1D67"/>
    <w:rsid w:val="00FD1ED3"/>
    <w:rsid w:val="00FD1F43"/>
    <w:rsid w:val="00FD2141"/>
    <w:rsid w:val="00FD235F"/>
    <w:rsid w:val="00FD3C5A"/>
    <w:rsid w:val="00FD40BC"/>
    <w:rsid w:val="00FD5DCD"/>
    <w:rsid w:val="00FD6422"/>
    <w:rsid w:val="00FD65DE"/>
    <w:rsid w:val="00FE0774"/>
    <w:rsid w:val="00FE0F6B"/>
    <w:rsid w:val="00FE150E"/>
    <w:rsid w:val="00FE4903"/>
    <w:rsid w:val="00FE55E6"/>
    <w:rsid w:val="00FE6610"/>
    <w:rsid w:val="00FE6889"/>
    <w:rsid w:val="00FE6B86"/>
    <w:rsid w:val="00FF0BFC"/>
    <w:rsid w:val="00FF17E4"/>
    <w:rsid w:val="00FF27A2"/>
    <w:rsid w:val="00FF373C"/>
    <w:rsid w:val="00FF3947"/>
    <w:rsid w:val="00FF5C53"/>
    <w:rsid w:val="00FF630F"/>
    <w:rsid w:val="00FF6C92"/>
    <w:rsid w:val="0AAA218A"/>
    <w:rsid w:val="0D064935"/>
    <w:rsid w:val="133F4866"/>
    <w:rsid w:val="16316020"/>
    <w:rsid w:val="1A5C48ED"/>
    <w:rsid w:val="20903137"/>
    <w:rsid w:val="24CB70FC"/>
    <w:rsid w:val="28384B14"/>
    <w:rsid w:val="3401683D"/>
    <w:rsid w:val="39FD3293"/>
    <w:rsid w:val="3A060C06"/>
    <w:rsid w:val="48D665E6"/>
    <w:rsid w:val="4ADD2EDC"/>
    <w:rsid w:val="5655790D"/>
    <w:rsid w:val="66BF4163"/>
    <w:rsid w:val="77B519B5"/>
    <w:rsid w:val="78A0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3"/>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3">
    <w:name w:val="heading 2"/>
    <w:basedOn w:val="1"/>
    <w:next w:val="1"/>
    <w:link w:val="119"/>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93"/>
    <w:qFormat/>
    <w:uiPriority w:val="0"/>
    <w:pPr>
      <w:tabs>
        <w:tab w:val="left" w:pos="1069"/>
      </w:tabs>
      <w:autoSpaceDE w:val="0"/>
      <w:autoSpaceDN w:val="0"/>
      <w:adjustRightInd w:val="0"/>
      <w:spacing w:line="300" w:lineRule="auto"/>
      <w:ind w:left="1069" w:hanging="709"/>
      <w:textAlignment w:val="baseline"/>
      <w:outlineLvl w:val="2"/>
    </w:pPr>
    <w:rPr>
      <w:rFonts w:ascii="黑体" w:eastAsia="黑体"/>
      <w:b/>
      <w:color w:val="000000"/>
      <w:sz w:val="28"/>
    </w:rPr>
  </w:style>
  <w:style w:type="paragraph" w:styleId="5">
    <w:name w:val="heading 4"/>
    <w:basedOn w:val="1"/>
    <w:next w:val="1"/>
    <w:link w:val="17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206"/>
    <w:qFormat/>
    <w:uiPriority w:val="0"/>
    <w:pPr>
      <w:keepNext/>
      <w:keepLines/>
      <w:spacing w:before="280" w:after="290" w:line="372" w:lineRule="auto"/>
      <w:outlineLvl w:val="4"/>
    </w:pPr>
    <w:rPr>
      <w:b/>
      <w:bCs/>
      <w:sz w:val="28"/>
      <w:szCs w:val="28"/>
    </w:rPr>
  </w:style>
  <w:style w:type="paragraph" w:styleId="7">
    <w:name w:val="heading 6"/>
    <w:basedOn w:val="1"/>
    <w:next w:val="1"/>
    <w:link w:val="76"/>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link w:val="149"/>
    <w:qFormat/>
    <w:uiPriority w:val="0"/>
    <w:pPr>
      <w:keepNext/>
      <w:keepLines/>
      <w:adjustRightInd w:val="0"/>
      <w:spacing w:before="240" w:after="64" w:line="320" w:lineRule="atLeast"/>
      <w:textAlignment w:val="baseline"/>
      <w:outlineLvl w:val="6"/>
    </w:pPr>
    <w:rPr>
      <w:rFonts w:ascii="宋体" w:eastAsia="仿宋_GB2312"/>
      <w:b/>
      <w:sz w:val="24"/>
    </w:rPr>
  </w:style>
  <w:style w:type="paragraph" w:styleId="9">
    <w:name w:val="heading 8"/>
    <w:basedOn w:val="1"/>
    <w:next w:val="1"/>
    <w:link w:val="144"/>
    <w:qFormat/>
    <w:uiPriority w:val="0"/>
    <w:pPr>
      <w:keepNext/>
      <w:keepLines/>
      <w:adjustRightInd w:val="0"/>
      <w:spacing w:before="240" w:after="64" w:line="320" w:lineRule="atLeast"/>
      <w:textAlignment w:val="baseline"/>
      <w:outlineLvl w:val="7"/>
    </w:pPr>
    <w:rPr>
      <w:rFonts w:ascii="Arial" w:hAnsi="Arial" w:eastAsia="黑体"/>
      <w:sz w:val="24"/>
    </w:rPr>
  </w:style>
  <w:style w:type="paragraph" w:styleId="10">
    <w:name w:val="heading 9"/>
    <w:basedOn w:val="1"/>
    <w:next w:val="1"/>
    <w:link w:val="69"/>
    <w:qFormat/>
    <w:uiPriority w:val="0"/>
    <w:pPr>
      <w:keepNext/>
      <w:keepLines/>
      <w:adjustRightInd w:val="0"/>
      <w:spacing w:before="240" w:after="64" w:line="320" w:lineRule="atLeast"/>
      <w:textAlignment w:val="baseline"/>
      <w:outlineLvl w:val="8"/>
    </w:pPr>
    <w:rPr>
      <w:rFonts w:ascii="Arial" w:hAnsi="Arial" w:eastAsia="黑体"/>
      <w:sz w:val="28"/>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ind w:left="1260"/>
      <w:jc w:val="left"/>
    </w:pPr>
    <w:rPr>
      <w:szCs w:val="21"/>
    </w:rPr>
  </w:style>
  <w:style w:type="paragraph" w:styleId="13">
    <w:name w:val="List Bullet 4"/>
    <w:basedOn w:val="1"/>
    <w:qFormat/>
    <w:uiPriority w:val="0"/>
    <w:pPr>
      <w:tabs>
        <w:tab w:val="left" w:pos="1620"/>
      </w:tabs>
      <w:ind w:left="1620" w:leftChars="600" w:hanging="360" w:hangingChars="200"/>
    </w:pPr>
  </w:style>
  <w:style w:type="paragraph" w:styleId="14">
    <w:name w:val="List Number"/>
    <w:basedOn w:val="1"/>
    <w:qFormat/>
    <w:uiPriority w:val="0"/>
    <w:pPr>
      <w:tabs>
        <w:tab w:val="left" w:pos="360"/>
      </w:tabs>
      <w:ind w:left="360" w:hanging="360" w:hangingChars="200"/>
    </w:pPr>
    <w:rPr>
      <w:szCs w:val="20"/>
    </w:rPr>
  </w:style>
  <w:style w:type="paragraph" w:styleId="15">
    <w:name w:val="Normal Indent"/>
    <w:basedOn w:val="1"/>
    <w:link w:val="185"/>
    <w:qFormat/>
    <w:uiPriority w:val="0"/>
    <w:pPr>
      <w:ind w:firstLine="420"/>
    </w:pPr>
    <w:rPr>
      <w:szCs w:val="20"/>
    </w:rPr>
  </w:style>
  <w:style w:type="paragraph" w:styleId="16">
    <w:name w:val="caption"/>
    <w:basedOn w:val="1"/>
    <w:next w:val="1"/>
    <w:qFormat/>
    <w:uiPriority w:val="0"/>
    <w:rPr>
      <w:rFonts w:ascii="Cambria" w:hAnsi="Cambria" w:eastAsia="黑体" w:cs="Cambria"/>
      <w:sz w:val="20"/>
      <w:szCs w:val="20"/>
    </w:rPr>
  </w:style>
  <w:style w:type="paragraph" w:styleId="1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18">
    <w:name w:val="Document Map"/>
    <w:basedOn w:val="1"/>
    <w:link w:val="77"/>
    <w:qFormat/>
    <w:uiPriority w:val="0"/>
    <w:pPr>
      <w:shd w:val="clear" w:color="auto" w:fill="000080"/>
    </w:pPr>
    <w:rPr>
      <w:szCs w:val="20"/>
    </w:rPr>
  </w:style>
  <w:style w:type="paragraph" w:styleId="19">
    <w:name w:val="toa heading"/>
    <w:basedOn w:val="1"/>
    <w:next w:val="1"/>
    <w:qFormat/>
    <w:uiPriority w:val="0"/>
    <w:pPr>
      <w:spacing w:before="120"/>
    </w:pPr>
    <w:rPr>
      <w:rFonts w:ascii="Arial" w:hAnsi="Arial"/>
      <w:sz w:val="24"/>
      <w:szCs w:val="20"/>
    </w:rPr>
  </w:style>
  <w:style w:type="paragraph" w:styleId="20">
    <w:name w:val="annotation text"/>
    <w:basedOn w:val="1"/>
    <w:link w:val="153"/>
    <w:qFormat/>
    <w:uiPriority w:val="0"/>
    <w:pPr>
      <w:jc w:val="left"/>
    </w:pPr>
    <w:rPr>
      <w:rFonts w:ascii="Calibri" w:hAnsi="Calibri" w:cs="Calibri"/>
      <w:szCs w:val="21"/>
    </w:rPr>
  </w:style>
  <w:style w:type="paragraph" w:styleId="21">
    <w:name w:val="Body Text 3"/>
    <w:basedOn w:val="1"/>
    <w:qFormat/>
    <w:uiPriority w:val="0"/>
    <w:rPr>
      <w:rFonts w:ascii="宋体" w:hAnsi="宋体"/>
      <w:sz w:val="36"/>
    </w:rPr>
  </w:style>
  <w:style w:type="paragraph" w:styleId="22">
    <w:name w:val="Body Text"/>
    <w:basedOn w:val="1"/>
    <w:link w:val="175"/>
    <w:qFormat/>
    <w:uiPriority w:val="0"/>
    <w:pPr>
      <w:spacing w:after="120"/>
    </w:pPr>
  </w:style>
  <w:style w:type="paragraph" w:styleId="23">
    <w:name w:val="Body Text Indent"/>
    <w:basedOn w:val="1"/>
    <w:link w:val="133"/>
    <w:qFormat/>
    <w:uiPriority w:val="0"/>
    <w:pPr>
      <w:spacing w:after="120"/>
      <w:ind w:left="420" w:leftChars="200"/>
    </w:pPr>
  </w:style>
  <w:style w:type="paragraph" w:styleId="24">
    <w:name w:val="List 2"/>
    <w:basedOn w:val="1"/>
    <w:qFormat/>
    <w:uiPriority w:val="0"/>
    <w:pPr>
      <w:ind w:left="100" w:leftChars="200" w:hanging="200" w:hangingChars="200"/>
    </w:pPr>
  </w:style>
  <w:style w:type="paragraph" w:styleId="25">
    <w:name w:val="Block Text"/>
    <w:basedOn w:val="1"/>
    <w:qFormat/>
    <w:uiPriority w:val="0"/>
    <w:pPr>
      <w:spacing w:before="120" w:line="360" w:lineRule="auto"/>
      <w:ind w:left="824" w:right="202"/>
    </w:pPr>
    <w:rPr>
      <w:rFonts w:ascii="宋体" w:hAnsi="宋体"/>
      <w:sz w:val="24"/>
      <w:szCs w:val="21"/>
    </w:rPr>
  </w:style>
  <w:style w:type="paragraph" w:styleId="26">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27">
    <w:name w:val="toc 5"/>
    <w:basedOn w:val="1"/>
    <w:next w:val="1"/>
    <w:qFormat/>
    <w:uiPriority w:val="0"/>
    <w:pPr>
      <w:ind w:left="840"/>
      <w:jc w:val="left"/>
    </w:pPr>
    <w:rPr>
      <w:sz w:val="18"/>
      <w:szCs w:val="18"/>
    </w:rPr>
  </w:style>
  <w:style w:type="paragraph" w:styleId="28">
    <w:name w:val="toc 3"/>
    <w:basedOn w:val="1"/>
    <w:next w:val="1"/>
    <w:qFormat/>
    <w:uiPriority w:val="0"/>
    <w:pPr>
      <w:ind w:left="840" w:leftChars="400"/>
    </w:pPr>
    <w:rPr>
      <w:rFonts w:ascii="Calibri" w:hAnsi="Calibri" w:cs="Calibri"/>
      <w:szCs w:val="21"/>
    </w:rPr>
  </w:style>
  <w:style w:type="paragraph" w:styleId="29">
    <w:name w:val="Plain Text"/>
    <w:basedOn w:val="1"/>
    <w:link w:val="111"/>
    <w:qFormat/>
    <w:uiPriority w:val="0"/>
    <w:pPr>
      <w:spacing w:beforeLines="50" w:afterLines="50" w:line="400" w:lineRule="exact"/>
    </w:pPr>
    <w:rPr>
      <w:rFonts w:ascii="宋体" w:hAnsi="Courier New"/>
      <w:sz w:val="24"/>
    </w:rPr>
  </w:style>
  <w:style w:type="paragraph" w:styleId="30">
    <w:name w:val="toc 8"/>
    <w:basedOn w:val="1"/>
    <w:next w:val="1"/>
    <w:qFormat/>
    <w:uiPriority w:val="0"/>
    <w:pPr>
      <w:ind w:left="1470"/>
      <w:jc w:val="left"/>
    </w:pPr>
    <w:rPr>
      <w:sz w:val="18"/>
      <w:szCs w:val="18"/>
    </w:rPr>
  </w:style>
  <w:style w:type="paragraph" w:styleId="31">
    <w:name w:val="Date"/>
    <w:basedOn w:val="1"/>
    <w:next w:val="1"/>
    <w:link w:val="209"/>
    <w:qFormat/>
    <w:uiPriority w:val="0"/>
    <w:pPr>
      <w:ind w:left="100"/>
    </w:pPr>
    <w:rPr>
      <w:sz w:val="28"/>
      <w:szCs w:val="20"/>
    </w:rPr>
  </w:style>
  <w:style w:type="paragraph" w:styleId="32">
    <w:name w:val="Body Text Indent 2"/>
    <w:basedOn w:val="1"/>
    <w:qFormat/>
    <w:uiPriority w:val="0"/>
    <w:pPr>
      <w:snapToGrid w:val="0"/>
      <w:ind w:firstLine="542" w:firstLineChars="225"/>
    </w:pPr>
    <w:rPr>
      <w:rFonts w:ascii="仿宋_GB2312" w:hAnsi="宋体" w:cs="Arial"/>
      <w:b/>
      <w:bCs/>
      <w:color w:val="000000"/>
      <w:sz w:val="24"/>
    </w:rPr>
  </w:style>
  <w:style w:type="paragraph" w:styleId="33">
    <w:name w:val="endnote text"/>
    <w:basedOn w:val="1"/>
    <w:qFormat/>
    <w:uiPriority w:val="0"/>
    <w:pPr>
      <w:snapToGrid w:val="0"/>
      <w:spacing w:afterLines="50"/>
      <w:jc w:val="left"/>
    </w:pPr>
    <w:rPr>
      <w:rFonts w:ascii="宋体"/>
      <w:snapToGrid w:val="0"/>
      <w:kern w:val="0"/>
      <w:szCs w:val="20"/>
    </w:rPr>
  </w:style>
  <w:style w:type="paragraph" w:styleId="34">
    <w:name w:val="Balloon Text"/>
    <w:basedOn w:val="1"/>
    <w:link w:val="198"/>
    <w:qFormat/>
    <w:uiPriority w:val="0"/>
    <w:rPr>
      <w:sz w:val="18"/>
      <w:szCs w:val="18"/>
    </w:rPr>
  </w:style>
  <w:style w:type="paragraph" w:styleId="35">
    <w:name w:val="footer"/>
    <w:basedOn w:val="1"/>
    <w:link w:val="114"/>
    <w:qFormat/>
    <w:uiPriority w:val="0"/>
    <w:pPr>
      <w:tabs>
        <w:tab w:val="center" w:pos="4153"/>
        <w:tab w:val="right" w:pos="8306"/>
      </w:tabs>
      <w:snapToGrid w:val="0"/>
      <w:jc w:val="left"/>
    </w:pPr>
    <w:rPr>
      <w:sz w:val="18"/>
      <w:szCs w:val="18"/>
    </w:rPr>
  </w:style>
  <w:style w:type="paragraph" w:styleId="36">
    <w:name w:val="header"/>
    <w:basedOn w:val="1"/>
    <w:link w:val="115"/>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rPr>
      <w:rFonts w:ascii="Calibri" w:hAnsi="Calibri" w:cs="Calibri"/>
      <w:szCs w:val="21"/>
    </w:rPr>
  </w:style>
  <w:style w:type="paragraph" w:styleId="38">
    <w:name w:val="toc 4"/>
    <w:basedOn w:val="1"/>
    <w:next w:val="1"/>
    <w:qFormat/>
    <w:uiPriority w:val="0"/>
    <w:pPr>
      <w:ind w:left="630"/>
      <w:jc w:val="left"/>
    </w:pPr>
    <w:rPr>
      <w:sz w:val="18"/>
      <w:szCs w:val="18"/>
    </w:rPr>
  </w:style>
  <w:style w:type="paragraph" w:styleId="39">
    <w:name w:val="Subtitle"/>
    <w:basedOn w:val="1"/>
    <w:next w:val="1"/>
    <w:link w:val="112"/>
    <w:qFormat/>
    <w:uiPriority w:val="0"/>
    <w:pPr>
      <w:spacing w:afterLines="50"/>
      <w:jc w:val="center"/>
    </w:pPr>
    <w:rPr>
      <w:rFonts w:ascii="宋体"/>
      <w:i/>
      <w:snapToGrid w:val="0"/>
      <w:kern w:val="0"/>
      <w:sz w:val="36"/>
      <w:szCs w:val="20"/>
      <w:lang w:val="en-AU"/>
    </w:rPr>
  </w:style>
  <w:style w:type="paragraph" w:styleId="40">
    <w:name w:val="List"/>
    <w:basedOn w:val="1"/>
    <w:qFormat/>
    <w:uiPriority w:val="0"/>
    <w:pPr>
      <w:ind w:left="200" w:hanging="200" w:hangingChars="200"/>
    </w:pPr>
  </w:style>
  <w:style w:type="paragraph" w:styleId="41">
    <w:name w:val="toc 6"/>
    <w:basedOn w:val="1"/>
    <w:next w:val="1"/>
    <w:qFormat/>
    <w:uiPriority w:val="0"/>
    <w:pPr>
      <w:ind w:left="1050"/>
      <w:jc w:val="left"/>
    </w:pPr>
    <w:rPr>
      <w:sz w:val="18"/>
      <w:szCs w:val="18"/>
    </w:rPr>
  </w:style>
  <w:style w:type="paragraph" w:styleId="42">
    <w:name w:val="Body Text Indent 3"/>
    <w:basedOn w:val="1"/>
    <w:qFormat/>
    <w:uiPriority w:val="0"/>
    <w:pPr>
      <w:spacing w:line="500" w:lineRule="atLeast"/>
      <w:ind w:firstLine="720" w:firstLineChars="300"/>
    </w:pPr>
    <w:rPr>
      <w:sz w:val="24"/>
    </w:rPr>
  </w:style>
  <w:style w:type="paragraph" w:styleId="43">
    <w:name w:val="toc 2"/>
    <w:basedOn w:val="1"/>
    <w:next w:val="1"/>
    <w:qFormat/>
    <w:uiPriority w:val="0"/>
    <w:pPr>
      <w:ind w:left="420" w:leftChars="200"/>
    </w:pPr>
    <w:rPr>
      <w:rFonts w:ascii="Calibri" w:hAnsi="Calibri" w:cs="Calibri"/>
      <w:szCs w:val="21"/>
    </w:rPr>
  </w:style>
  <w:style w:type="paragraph" w:styleId="44">
    <w:name w:val="toc 9"/>
    <w:basedOn w:val="1"/>
    <w:next w:val="1"/>
    <w:qFormat/>
    <w:uiPriority w:val="0"/>
    <w:pPr>
      <w:ind w:left="1680"/>
      <w:jc w:val="left"/>
    </w:pPr>
    <w:rPr>
      <w:sz w:val="18"/>
      <w:szCs w:val="18"/>
    </w:rPr>
  </w:style>
  <w:style w:type="paragraph" w:styleId="45">
    <w:name w:val="Body Text 2"/>
    <w:basedOn w:val="1"/>
    <w:qFormat/>
    <w:uiPriority w:val="0"/>
    <w:pPr>
      <w:autoSpaceDE w:val="0"/>
      <w:autoSpaceDN w:val="0"/>
      <w:adjustRightInd w:val="0"/>
    </w:pPr>
    <w:rPr>
      <w:color w:val="000000"/>
    </w:rPr>
  </w:style>
  <w:style w:type="paragraph" w:styleId="46">
    <w:name w:val="HTML Preformatted"/>
    <w:basedOn w:val="1"/>
    <w:link w:val="101"/>
    <w:qFormat/>
    <w:uiPriority w:val="99"/>
    <w:rPr>
      <w:rFonts w:ascii="Courier New" w:hAnsi="Courier New" w:cs="Courier New"/>
      <w:sz w:val="20"/>
      <w:szCs w:val="20"/>
    </w:rPr>
  </w:style>
  <w:style w:type="paragraph" w:styleId="47">
    <w:name w:val="Normal (Web)"/>
    <w:basedOn w:val="1"/>
    <w:next w:val="36"/>
    <w:qFormat/>
    <w:uiPriority w:val="99"/>
    <w:pPr>
      <w:widowControl/>
      <w:spacing w:before="100" w:beforeAutospacing="1" w:after="100" w:afterAutospacing="1"/>
      <w:jc w:val="left"/>
    </w:pPr>
    <w:rPr>
      <w:rFonts w:ascii="宋体" w:hAnsi="宋体"/>
      <w:color w:val="000000"/>
      <w:kern w:val="0"/>
      <w:sz w:val="24"/>
    </w:rPr>
  </w:style>
  <w:style w:type="paragraph" w:styleId="48">
    <w:name w:val="index 1"/>
    <w:basedOn w:val="1"/>
    <w:next w:val="1"/>
    <w:qFormat/>
    <w:uiPriority w:val="0"/>
    <w:pPr>
      <w:spacing w:line="380" w:lineRule="exact"/>
      <w:jc w:val="center"/>
    </w:pPr>
    <w:rPr>
      <w:rFonts w:ascii="Arial" w:hAnsi="Arial"/>
    </w:rPr>
  </w:style>
  <w:style w:type="paragraph" w:styleId="49">
    <w:name w:val="Title"/>
    <w:basedOn w:val="1"/>
    <w:link w:val="204"/>
    <w:qFormat/>
    <w:uiPriority w:val="0"/>
    <w:pPr>
      <w:widowControl/>
      <w:overflowPunct w:val="0"/>
      <w:autoSpaceDE w:val="0"/>
      <w:autoSpaceDN w:val="0"/>
      <w:adjustRightInd w:val="0"/>
      <w:jc w:val="center"/>
      <w:textAlignment w:val="baseline"/>
    </w:pPr>
    <w:rPr>
      <w:b/>
      <w:kern w:val="0"/>
      <w:sz w:val="24"/>
      <w:szCs w:val="20"/>
      <w:lang w:val="en-GB"/>
    </w:rPr>
  </w:style>
  <w:style w:type="paragraph" w:styleId="50">
    <w:name w:val="annotation subject"/>
    <w:basedOn w:val="20"/>
    <w:next w:val="20"/>
    <w:qFormat/>
    <w:uiPriority w:val="0"/>
    <w:rPr>
      <w:b/>
      <w:bCs/>
    </w:rPr>
  </w:style>
  <w:style w:type="paragraph" w:styleId="51">
    <w:name w:val="Body Text First Indent"/>
    <w:basedOn w:val="22"/>
    <w:qFormat/>
    <w:uiPriority w:val="0"/>
    <w:pPr>
      <w:spacing w:line="360" w:lineRule="auto"/>
      <w:ind w:firstLine="200" w:firstLineChars="200"/>
      <w:jc w:val="left"/>
    </w:pPr>
    <w:rPr>
      <w:bCs/>
      <w:sz w:val="24"/>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qFormat/>
    <w:uiPriority w:val="0"/>
    <w:rPr>
      <w:color w:val="800080"/>
      <w:u w:val="single"/>
    </w:rPr>
  </w:style>
  <w:style w:type="character" w:styleId="58">
    <w:name w:val="Hyperlink"/>
    <w:qFormat/>
    <w:uiPriority w:val="0"/>
    <w:rPr>
      <w:color w:val="0000FF"/>
      <w:u w:val="single"/>
    </w:rPr>
  </w:style>
  <w:style w:type="character" w:styleId="59">
    <w:name w:val="annotation reference"/>
    <w:qFormat/>
    <w:uiPriority w:val="0"/>
    <w:rPr>
      <w:sz w:val="21"/>
      <w:szCs w:val="21"/>
    </w:rPr>
  </w:style>
  <w:style w:type="character" w:customStyle="1" w:styleId="60">
    <w:name w:val="line1"/>
    <w:qFormat/>
    <w:uiPriority w:val="0"/>
    <w:rPr>
      <w:u w:val="none"/>
    </w:rPr>
  </w:style>
  <w:style w:type="character" w:customStyle="1" w:styleId="61">
    <w:name w:val="正文文字3 Char1"/>
    <w:qFormat/>
    <w:uiPriority w:val="0"/>
    <w:rPr>
      <w:rFonts w:ascii="宋体" w:hAnsi="Times New Roman" w:eastAsia="宋体" w:cs="Times New Roman"/>
      <w:sz w:val="32"/>
      <w:szCs w:val="24"/>
    </w:rPr>
  </w:style>
  <w:style w:type="character" w:customStyle="1" w:styleId="62">
    <w:name w:val="Char Char18"/>
    <w:qFormat/>
    <w:uiPriority w:val="0"/>
    <w:rPr>
      <w:rFonts w:ascii="Cambria" w:hAnsi="Cambria" w:eastAsia="宋体" w:cs="Cambria"/>
      <w:b/>
      <w:bCs/>
      <w:kern w:val="2"/>
      <w:sz w:val="30"/>
      <w:szCs w:val="30"/>
      <w:lang w:val="en-US" w:eastAsia="zh-CN" w:bidi="ar-SA"/>
    </w:rPr>
  </w:style>
  <w:style w:type="character" w:customStyle="1" w:styleId="63">
    <w:name w:val="tw4winJump"/>
    <w:qFormat/>
    <w:uiPriority w:val="0"/>
    <w:rPr>
      <w:rFonts w:ascii="Courier New" w:hAnsi="Courier New"/>
      <w:color w:val="008080"/>
    </w:rPr>
  </w:style>
  <w:style w:type="character" w:customStyle="1" w:styleId="64">
    <w:name w:val="EmailStyle2841"/>
    <w:qFormat/>
    <w:uiPriority w:val="0"/>
    <w:rPr>
      <w:rFonts w:ascii="Arial" w:hAnsi="Arial" w:eastAsia="宋体" w:cs="Arial"/>
      <w:color w:val="auto"/>
      <w:sz w:val="20"/>
    </w:rPr>
  </w:style>
  <w:style w:type="character" w:customStyle="1" w:styleId="65">
    <w:name w:val="style21"/>
    <w:basedOn w:val="54"/>
    <w:qFormat/>
    <w:uiPriority w:val="0"/>
  </w:style>
  <w:style w:type="character" w:customStyle="1" w:styleId="66">
    <w:name w:val="Body Text Char"/>
    <w:qFormat/>
    <w:uiPriority w:val="0"/>
    <w:rPr>
      <w:rFonts w:ascii="宋体" w:hAnsi="宋体" w:eastAsia="宋体"/>
      <w:sz w:val="24"/>
    </w:rPr>
  </w:style>
  <w:style w:type="character" w:customStyle="1" w:styleId="67">
    <w:name w:val="样式 样式3 + 宋体 五号 Char Char Char Char Char"/>
    <w:qFormat/>
    <w:uiPriority w:val="0"/>
    <w:rPr>
      <w:rFonts w:hint="eastAsia" w:ascii="宋体" w:hAnsi="宋体" w:eastAsia="宋体"/>
      <w:b/>
      <w:bCs/>
      <w:kern w:val="2"/>
      <w:sz w:val="21"/>
      <w:szCs w:val="24"/>
      <w:lang w:val="en-US" w:eastAsia="zh-CN" w:bidi="ar-SA"/>
    </w:rPr>
  </w:style>
  <w:style w:type="character" w:customStyle="1" w:styleId="68">
    <w:name w:val="zbggmain style9"/>
    <w:basedOn w:val="54"/>
    <w:qFormat/>
    <w:uiPriority w:val="0"/>
  </w:style>
  <w:style w:type="character" w:customStyle="1" w:styleId="69">
    <w:name w:val="标题 9 字符"/>
    <w:link w:val="10"/>
    <w:qFormat/>
    <w:uiPriority w:val="0"/>
    <w:rPr>
      <w:rFonts w:ascii="Arial" w:hAnsi="Arial" w:eastAsia="黑体"/>
      <w:kern w:val="2"/>
      <w:sz w:val="28"/>
      <w:szCs w:val="24"/>
    </w:rPr>
  </w:style>
  <w:style w:type="character" w:customStyle="1" w:styleId="70">
    <w:name w:val="style3"/>
    <w:basedOn w:val="54"/>
    <w:qFormat/>
    <w:uiPriority w:val="0"/>
  </w:style>
  <w:style w:type="character" w:customStyle="1" w:styleId="71">
    <w:name w:val="p121"/>
    <w:qFormat/>
    <w:uiPriority w:val="0"/>
    <w:rPr>
      <w:rFonts w:hint="eastAsia"/>
      <w:sz w:val="24"/>
      <w:u w:val="none"/>
    </w:rPr>
  </w:style>
  <w:style w:type="character" w:customStyle="1" w:styleId="72">
    <w:name w:val="标题 2 Char"/>
    <w:link w:val="73"/>
    <w:qFormat/>
    <w:uiPriority w:val="0"/>
    <w:rPr>
      <w:rFonts w:ascii="Cambria" w:hAnsi="Cambria" w:eastAsia="宋体"/>
      <w:b/>
      <w:bCs/>
      <w:sz w:val="32"/>
      <w:szCs w:val="32"/>
      <w:lang w:bidi="ar-SA"/>
    </w:rPr>
  </w:style>
  <w:style w:type="paragraph" w:customStyle="1" w:styleId="73">
    <w:name w:val="标题 21"/>
    <w:basedOn w:val="1"/>
    <w:next w:val="74"/>
    <w:link w:val="72"/>
    <w:qFormat/>
    <w:uiPriority w:val="0"/>
    <w:pPr>
      <w:keepNext/>
      <w:keepLines/>
      <w:spacing w:before="260" w:after="260" w:line="415" w:lineRule="auto"/>
      <w:jc w:val="center"/>
      <w:outlineLvl w:val="1"/>
    </w:pPr>
    <w:rPr>
      <w:rFonts w:ascii="Cambria" w:hAnsi="Cambria"/>
      <w:b/>
      <w:bCs/>
      <w:kern w:val="0"/>
      <w:sz w:val="32"/>
      <w:szCs w:val="32"/>
    </w:rPr>
  </w:style>
  <w:style w:type="paragraph" w:customStyle="1" w:styleId="74">
    <w:name w:val="正文缩进1"/>
    <w:basedOn w:val="1"/>
    <w:link w:val="170"/>
    <w:qFormat/>
    <w:uiPriority w:val="0"/>
    <w:pPr>
      <w:spacing w:line="460" w:lineRule="exact"/>
      <w:ind w:firstLine="420"/>
    </w:pPr>
    <w:rPr>
      <w:spacing w:val="14"/>
      <w:kern w:val="24"/>
      <w:sz w:val="24"/>
      <w:szCs w:val="20"/>
    </w:rPr>
  </w:style>
  <w:style w:type="character" w:customStyle="1" w:styleId="75">
    <w:name w:val="标题 1 Char"/>
    <w:qFormat/>
    <w:uiPriority w:val="0"/>
    <w:rPr>
      <w:rFonts w:ascii="Times New Roman" w:hAnsi="Times New Roman" w:eastAsia="宋体" w:cs="Times New Roman"/>
      <w:b/>
      <w:bCs/>
      <w:kern w:val="44"/>
      <w:sz w:val="44"/>
      <w:szCs w:val="44"/>
    </w:rPr>
  </w:style>
  <w:style w:type="character" w:customStyle="1" w:styleId="76">
    <w:name w:val="标题 6 字符"/>
    <w:link w:val="7"/>
    <w:qFormat/>
    <w:uiPriority w:val="0"/>
    <w:rPr>
      <w:rFonts w:ascii="Arial" w:hAnsi="Arial" w:eastAsia="黑体"/>
      <w:b/>
      <w:bCs/>
      <w:kern w:val="2"/>
      <w:sz w:val="24"/>
      <w:szCs w:val="24"/>
      <w:lang w:val="en-US" w:eastAsia="zh-CN" w:bidi="ar-SA"/>
    </w:rPr>
  </w:style>
  <w:style w:type="character" w:customStyle="1" w:styleId="77">
    <w:name w:val="文档结构图 字符"/>
    <w:link w:val="18"/>
    <w:qFormat/>
    <w:uiPriority w:val="0"/>
    <w:rPr>
      <w:rFonts w:eastAsia="宋体"/>
      <w:kern w:val="2"/>
      <w:sz w:val="21"/>
      <w:lang w:val="en-US" w:eastAsia="zh-CN" w:bidi="ar-SA"/>
    </w:rPr>
  </w:style>
  <w:style w:type="character" w:customStyle="1" w:styleId="78">
    <w:name w:val="Title Char"/>
    <w:qFormat/>
    <w:locked/>
    <w:uiPriority w:val="0"/>
    <w:rPr>
      <w:rFonts w:ascii="Cambria" w:hAnsi="Cambria" w:eastAsia="宋体" w:cs="Times New Roman"/>
      <w:b/>
      <w:bCs/>
      <w:sz w:val="32"/>
      <w:szCs w:val="32"/>
    </w:rPr>
  </w:style>
  <w:style w:type="character" w:customStyle="1" w:styleId="79">
    <w:name w:val="标题 7 Char"/>
    <w:link w:val="80"/>
    <w:qFormat/>
    <w:uiPriority w:val="0"/>
    <w:rPr>
      <w:b/>
      <w:bCs/>
      <w:sz w:val="24"/>
      <w:szCs w:val="24"/>
      <w:lang w:val="en-US" w:eastAsia="zh-CN"/>
    </w:rPr>
  </w:style>
  <w:style w:type="paragraph" w:customStyle="1" w:styleId="80">
    <w:name w:val="标题 71"/>
    <w:basedOn w:val="1"/>
    <w:next w:val="74"/>
    <w:link w:val="79"/>
    <w:qFormat/>
    <w:uiPriority w:val="0"/>
    <w:pPr>
      <w:keepNext/>
      <w:keepLines/>
      <w:tabs>
        <w:tab w:val="left" w:pos="432"/>
        <w:tab w:val="left" w:pos="1296"/>
      </w:tabs>
      <w:spacing w:before="240" w:after="64" w:line="320" w:lineRule="auto"/>
      <w:ind w:left="1296" w:hanging="1296"/>
      <w:jc w:val="left"/>
      <w:outlineLvl w:val="6"/>
    </w:pPr>
    <w:rPr>
      <w:b/>
      <w:bCs/>
      <w:kern w:val="0"/>
      <w:sz w:val="24"/>
    </w:rPr>
  </w:style>
  <w:style w:type="character" w:customStyle="1" w:styleId="81">
    <w:name w:val="unnamed11"/>
    <w:qFormat/>
    <w:uiPriority w:val="0"/>
    <w:rPr>
      <w:sz w:val="20"/>
      <w:szCs w:val="20"/>
    </w:rPr>
  </w:style>
  <w:style w:type="character" w:customStyle="1" w:styleId="82">
    <w:name w:val="标题 4 Char1"/>
    <w:link w:val="83"/>
    <w:qFormat/>
    <w:uiPriority w:val="0"/>
    <w:rPr>
      <w:rFonts w:ascii="Arial" w:hAnsi="Arial" w:eastAsia="宋体"/>
      <w:b/>
      <w:bCs/>
      <w:sz w:val="24"/>
      <w:szCs w:val="28"/>
      <w:lang w:bidi="ar-SA"/>
    </w:rPr>
  </w:style>
  <w:style w:type="paragraph" w:customStyle="1" w:styleId="83">
    <w:name w:val="标题 41"/>
    <w:basedOn w:val="1"/>
    <w:next w:val="1"/>
    <w:link w:val="82"/>
    <w:qFormat/>
    <w:uiPriority w:val="0"/>
    <w:pPr>
      <w:keepNext/>
      <w:keepLines/>
      <w:spacing w:before="280" w:after="290" w:line="376" w:lineRule="auto"/>
      <w:outlineLvl w:val="3"/>
    </w:pPr>
    <w:rPr>
      <w:rFonts w:ascii="Arial" w:hAnsi="Arial"/>
      <w:b/>
      <w:bCs/>
      <w:kern w:val="0"/>
      <w:sz w:val="24"/>
      <w:szCs w:val="28"/>
    </w:rPr>
  </w:style>
  <w:style w:type="character" w:customStyle="1" w:styleId="84">
    <w:name w:val="标题 4 Char"/>
    <w:qFormat/>
    <w:uiPriority w:val="0"/>
    <w:rPr>
      <w:rFonts w:ascii="Cambria" w:hAnsi="Cambria" w:eastAsia="宋体" w:cs="Times New Roman"/>
      <w:b/>
      <w:bCs/>
      <w:sz w:val="28"/>
      <w:szCs w:val="28"/>
    </w:rPr>
  </w:style>
  <w:style w:type="character" w:customStyle="1" w:styleId="85">
    <w:name w:val="一级条标题 Char Char"/>
    <w:link w:val="86"/>
    <w:qFormat/>
    <w:uiPriority w:val="0"/>
    <w:rPr>
      <w:rFonts w:ascii="黑体" w:eastAsia="黑体"/>
      <w:sz w:val="21"/>
      <w:lang w:val="en-US" w:eastAsia="zh-CN" w:bidi="ar-SA"/>
    </w:rPr>
  </w:style>
  <w:style w:type="paragraph" w:customStyle="1" w:styleId="86">
    <w:name w:val="一级条标题"/>
    <w:basedOn w:val="1"/>
    <w:next w:val="87"/>
    <w:link w:val="85"/>
    <w:qFormat/>
    <w:uiPriority w:val="0"/>
    <w:pPr>
      <w:widowControl/>
      <w:outlineLvl w:val="2"/>
    </w:pPr>
    <w:rPr>
      <w:rFonts w:ascii="黑体" w:eastAsia="黑体"/>
      <w:kern w:val="0"/>
      <w:szCs w:val="20"/>
    </w:rPr>
  </w:style>
  <w:style w:type="paragraph" w:customStyle="1" w:styleId="87">
    <w:name w:val="段"/>
    <w:link w:val="21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8">
    <w:name w:val="副标题 Char1"/>
    <w:qFormat/>
    <w:uiPriority w:val="0"/>
    <w:rPr>
      <w:rFonts w:ascii="Cambria" w:hAnsi="Cambria" w:eastAsia="宋体" w:cs="黑体"/>
      <w:b/>
      <w:bCs/>
      <w:kern w:val="28"/>
      <w:sz w:val="32"/>
      <w:szCs w:val="32"/>
    </w:rPr>
  </w:style>
  <w:style w:type="character" w:customStyle="1" w:styleId="89">
    <w:name w:val="页脚 Char1"/>
    <w:qFormat/>
    <w:uiPriority w:val="0"/>
    <w:rPr>
      <w:rFonts w:ascii="Times New Roman" w:hAnsi="Times New Roman" w:eastAsia="宋体" w:cs="Times New Roman"/>
      <w:sz w:val="18"/>
      <w:szCs w:val="18"/>
    </w:rPr>
  </w:style>
  <w:style w:type="character" w:customStyle="1" w:styleId="90">
    <w:name w:val="apple-style-span"/>
    <w:basedOn w:val="54"/>
    <w:qFormat/>
    <w:uiPriority w:val="0"/>
  </w:style>
  <w:style w:type="character" w:customStyle="1" w:styleId="91">
    <w:name w:val="纯文本 Char"/>
    <w:qFormat/>
    <w:uiPriority w:val="0"/>
    <w:rPr>
      <w:rFonts w:ascii="宋体" w:hAnsi="Courier New" w:eastAsia="宋体" w:cs="Courier New"/>
      <w:szCs w:val="21"/>
    </w:rPr>
  </w:style>
  <w:style w:type="character" w:customStyle="1" w:styleId="92">
    <w:name w:val="H4 Char1"/>
    <w:qFormat/>
    <w:uiPriority w:val="0"/>
    <w:rPr>
      <w:rFonts w:ascii="Arial" w:hAnsi="Arial" w:eastAsia="宋体" w:cs="Times New Roman"/>
      <w:b/>
      <w:bCs/>
      <w:sz w:val="24"/>
      <w:szCs w:val="28"/>
    </w:rPr>
  </w:style>
  <w:style w:type="character" w:customStyle="1" w:styleId="93">
    <w:name w:val="标题 3 字符"/>
    <w:link w:val="4"/>
    <w:qFormat/>
    <w:uiPriority w:val="0"/>
    <w:rPr>
      <w:rFonts w:ascii="黑体" w:eastAsia="黑体"/>
      <w:b/>
      <w:color w:val="000000"/>
      <w:kern w:val="2"/>
      <w:sz w:val="28"/>
      <w:szCs w:val="24"/>
      <w:lang w:val="en-US" w:eastAsia="zh-CN" w:bidi="ar-SA"/>
    </w:rPr>
  </w:style>
  <w:style w:type="character" w:customStyle="1" w:styleId="9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95">
    <w:name w:val="标题 3 Char Char Char Char Char Char Char Char Char Char Char"/>
    <w:qFormat/>
    <w:uiPriority w:val="0"/>
    <w:rPr>
      <w:b/>
      <w:bCs/>
      <w:szCs w:val="32"/>
    </w:rPr>
  </w:style>
  <w:style w:type="character" w:customStyle="1" w:styleId="96">
    <w:name w:val="Normal Indent Char"/>
    <w:qFormat/>
    <w:uiPriority w:val="0"/>
    <w:rPr>
      <w:rFonts w:eastAsia="宋体"/>
      <w:kern w:val="2"/>
      <w:sz w:val="21"/>
      <w:lang w:val="en-US" w:eastAsia="zh-CN" w:bidi="ar-SA"/>
    </w:rPr>
  </w:style>
  <w:style w:type="character" w:customStyle="1" w:styleId="97">
    <w:name w:val="文档结构图 Char1"/>
    <w:qFormat/>
    <w:uiPriority w:val="0"/>
    <w:rPr>
      <w:rFonts w:ascii="宋体" w:hAnsi="Times New Roman" w:eastAsia="宋体" w:cs="Times New Roman"/>
      <w:sz w:val="18"/>
      <w:szCs w:val="18"/>
    </w:rPr>
  </w:style>
  <w:style w:type="character" w:customStyle="1" w:styleId="98">
    <w:name w:val="正文文本缩进 Char"/>
    <w:link w:val="99"/>
    <w:qFormat/>
    <w:uiPriority w:val="0"/>
    <w:rPr>
      <w:sz w:val="24"/>
      <w:lang w:bidi="ar-SA"/>
    </w:rPr>
  </w:style>
  <w:style w:type="paragraph" w:customStyle="1" w:styleId="99">
    <w:name w:val="正文文本缩进2"/>
    <w:basedOn w:val="1"/>
    <w:link w:val="98"/>
    <w:qFormat/>
    <w:uiPriority w:val="0"/>
    <w:pPr>
      <w:ind w:firstLine="420"/>
    </w:pPr>
    <w:rPr>
      <w:kern w:val="0"/>
      <w:sz w:val="24"/>
      <w:szCs w:val="20"/>
    </w:rPr>
  </w:style>
  <w:style w:type="character" w:customStyle="1" w:styleId="100">
    <w:name w:val="样式 标题 4 + 非加粗 Char"/>
    <w:qFormat/>
    <w:uiPriority w:val="0"/>
    <w:rPr>
      <w:rFonts w:ascii="Arial" w:hAnsi="Arial" w:eastAsia="宋体" w:cs="黑体"/>
      <w:b/>
      <w:bCs/>
      <w:spacing w:val="4"/>
      <w:kern w:val="2"/>
      <w:sz w:val="24"/>
      <w:szCs w:val="24"/>
      <w:lang w:val="en-US" w:eastAsia="zh-CN" w:bidi="ar-SA"/>
    </w:rPr>
  </w:style>
  <w:style w:type="character" w:customStyle="1" w:styleId="101">
    <w:name w:val="HTML 预设格式 字符"/>
    <w:basedOn w:val="54"/>
    <w:link w:val="46"/>
    <w:qFormat/>
    <w:uiPriority w:val="99"/>
    <w:rPr>
      <w:rFonts w:ascii="Courier New" w:hAnsi="Courier New" w:cs="Courier New"/>
      <w:kern w:val="2"/>
    </w:rPr>
  </w:style>
  <w:style w:type="character" w:customStyle="1" w:styleId="102">
    <w:name w:val="页码1"/>
    <w:basedOn w:val="54"/>
    <w:qFormat/>
    <w:uiPriority w:val="0"/>
  </w:style>
  <w:style w:type="character" w:customStyle="1" w:styleId="103">
    <w:name w:val="日期 Char"/>
    <w:link w:val="104"/>
    <w:qFormat/>
    <w:uiPriority w:val="0"/>
    <w:rPr>
      <w:rFonts w:eastAsia="宋体"/>
      <w:spacing w:val="12"/>
      <w:sz w:val="24"/>
      <w:lang w:bidi="ar-SA"/>
    </w:rPr>
  </w:style>
  <w:style w:type="paragraph" w:customStyle="1" w:styleId="104">
    <w:name w:val="日期1"/>
    <w:basedOn w:val="1"/>
    <w:next w:val="1"/>
    <w:link w:val="103"/>
    <w:qFormat/>
    <w:uiPriority w:val="0"/>
    <w:pPr>
      <w:spacing w:line="460" w:lineRule="exact"/>
      <w:ind w:firstLine="200" w:firstLineChars="200"/>
    </w:pPr>
    <w:rPr>
      <w:spacing w:val="12"/>
      <w:kern w:val="0"/>
      <w:sz w:val="24"/>
      <w:szCs w:val="20"/>
    </w:rPr>
  </w:style>
  <w:style w:type="character" w:customStyle="1" w:styleId="105">
    <w:name w:val="style141"/>
    <w:qFormat/>
    <w:uiPriority w:val="0"/>
    <w:rPr>
      <w:sz w:val="22"/>
      <w:szCs w:val="22"/>
    </w:rPr>
  </w:style>
  <w:style w:type="character" w:customStyle="1" w:styleId="106">
    <w:name w:val="标题 5 Char"/>
    <w:link w:val="107"/>
    <w:qFormat/>
    <w:uiPriority w:val="0"/>
    <w:rPr>
      <w:rFonts w:eastAsia="宋体"/>
      <w:b/>
      <w:bCs/>
      <w:sz w:val="28"/>
      <w:szCs w:val="28"/>
      <w:lang w:bidi="ar-SA"/>
    </w:rPr>
  </w:style>
  <w:style w:type="paragraph" w:customStyle="1" w:styleId="107">
    <w:name w:val="标题 51"/>
    <w:basedOn w:val="1"/>
    <w:next w:val="74"/>
    <w:link w:val="106"/>
    <w:qFormat/>
    <w:uiPriority w:val="0"/>
    <w:pPr>
      <w:keepNext/>
      <w:spacing w:beforeLines="50" w:afterLines="50" w:line="540" w:lineRule="exact"/>
      <w:outlineLvl w:val="4"/>
    </w:pPr>
    <w:rPr>
      <w:b/>
      <w:bCs/>
      <w:kern w:val="0"/>
      <w:sz w:val="28"/>
      <w:szCs w:val="28"/>
    </w:rPr>
  </w:style>
  <w:style w:type="character" w:customStyle="1" w:styleId="108">
    <w:name w:val="b1 Char1"/>
    <w:qFormat/>
    <w:uiPriority w:val="0"/>
    <w:rPr>
      <w:rFonts w:ascii="Times New Roman" w:hAnsi="Times New Roman" w:eastAsia="宋体" w:cs="Times New Roman"/>
      <w:b/>
      <w:spacing w:val="14"/>
      <w:kern w:val="44"/>
      <w:sz w:val="36"/>
      <w:szCs w:val="20"/>
    </w:rPr>
  </w:style>
  <w:style w:type="character" w:customStyle="1" w:styleId="109">
    <w:name w:val="标题 1 Char Char"/>
    <w:qFormat/>
    <w:uiPriority w:val="0"/>
    <w:rPr>
      <w:rFonts w:eastAsia="宋体"/>
      <w:b/>
      <w:spacing w:val="-2"/>
      <w:sz w:val="24"/>
      <w:lang w:val="en-US" w:eastAsia="zh-CN" w:bidi="ar-SA"/>
    </w:rPr>
  </w:style>
  <w:style w:type="character" w:customStyle="1" w:styleId="110">
    <w:name w:val="tw4winTerm"/>
    <w:qFormat/>
    <w:uiPriority w:val="0"/>
    <w:rPr>
      <w:color w:val="0000FF"/>
    </w:rPr>
  </w:style>
  <w:style w:type="character" w:customStyle="1" w:styleId="111">
    <w:name w:val="纯文本 字符"/>
    <w:link w:val="29"/>
    <w:qFormat/>
    <w:uiPriority w:val="0"/>
    <w:rPr>
      <w:rFonts w:ascii="宋体" w:hAnsi="Courier New" w:eastAsia="宋体"/>
      <w:kern w:val="2"/>
      <w:sz w:val="24"/>
      <w:szCs w:val="24"/>
      <w:lang w:val="en-US" w:eastAsia="zh-CN" w:bidi="ar-SA"/>
    </w:rPr>
  </w:style>
  <w:style w:type="character" w:customStyle="1" w:styleId="112">
    <w:name w:val="副标题 字符"/>
    <w:link w:val="39"/>
    <w:qFormat/>
    <w:uiPriority w:val="0"/>
    <w:rPr>
      <w:rFonts w:ascii="宋体" w:eastAsia="宋体"/>
      <w:i/>
      <w:snapToGrid w:val="0"/>
      <w:sz w:val="36"/>
      <w:lang w:val="en-AU" w:eastAsia="zh-CN" w:bidi="ar-SA"/>
    </w:rPr>
  </w:style>
  <w:style w:type="character" w:customStyle="1" w:styleId="113">
    <w:name w:val="正文文本 2 Char1"/>
    <w:qFormat/>
    <w:uiPriority w:val="0"/>
    <w:rPr>
      <w:rFonts w:ascii="Times New Roman" w:hAnsi="Times New Roman" w:eastAsia="宋体" w:cs="Times New Roman"/>
      <w:szCs w:val="24"/>
    </w:rPr>
  </w:style>
  <w:style w:type="character" w:customStyle="1" w:styleId="114">
    <w:name w:val="页脚 字符"/>
    <w:link w:val="35"/>
    <w:qFormat/>
    <w:uiPriority w:val="0"/>
    <w:rPr>
      <w:rFonts w:eastAsia="宋体"/>
      <w:kern w:val="2"/>
      <w:sz w:val="18"/>
      <w:szCs w:val="18"/>
      <w:lang w:val="en-US" w:eastAsia="zh-CN" w:bidi="ar-SA"/>
    </w:rPr>
  </w:style>
  <w:style w:type="character" w:customStyle="1" w:styleId="115">
    <w:name w:val="页眉 字符"/>
    <w:link w:val="36"/>
    <w:qFormat/>
    <w:uiPriority w:val="0"/>
    <w:rPr>
      <w:rFonts w:eastAsia="宋体"/>
      <w:kern w:val="2"/>
      <w:sz w:val="18"/>
      <w:szCs w:val="18"/>
      <w:lang w:val="en-US" w:eastAsia="zh-CN" w:bidi="ar-SA"/>
    </w:rPr>
  </w:style>
  <w:style w:type="character" w:customStyle="1" w:styleId="116">
    <w:name w:val="批注文字 Char1"/>
    <w:semiHidden/>
    <w:qFormat/>
    <w:uiPriority w:val="0"/>
    <w:rPr>
      <w:rFonts w:ascii="Times New Roman" w:hAnsi="Times New Roman" w:eastAsia="宋体" w:cs="Times New Roman"/>
      <w:szCs w:val="24"/>
    </w:rPr>
  </w:style>
  <w:style w:type="character" w:customStyle="1" w:styleId="117">
    <w:name w:val="black1"/>
    <w:qFormat/>
    <w:uiPriority w:val="0"/>
    <w:rPr>
      <w:rFonts w:hint="default" w:ascii="ˎ̥" w:hAnsi="ˎ̥"/>
      <w:color w:val="333333"/>
      <w:sz w:val="18"/>
      <w:szCs w:val="18"/>
      <w:u w:val="none"/>
    </w:rPr>
  </w:style>
  <w:style w:type="character" w:customStyle="1" w:styleId="118">
    <w:name w:val="tw4winMark"/>
    <w:qFormat/>
    <w:uiPriority w:val="0"/>
    <w:rPr>
      <w:rFonts w:ascii="Courier New" w:hAnsi="Courier New"/>
      <w:vanish/>
      <w:color w:val="800080"/>
      <w:vertAlign w:val="subscript"/>
    </w:rPr>
  </w:style>
  <w:style w:type="character" w:customStyle="1" w:styleId="119">
    <w:name w:val="标题 2 字符"/>
    <w:link w:val="3"/>
    <w:qFormat/>
    <w:uiPriority w:val="0"/>
    <w:rPr>
      <w:rFonts w:ascii="Arial" w:hAnsi="Arial" w:eastAsia="黑体"/>
      <w:b/>
      <w:bCs/>
      <w:kern w:val="2"/>
      <w:sz w:val="32"/>
      <w:szCs w:val="32"/>
      <w:lang w:val="en-US" w:eastAsia="zh-CN" w:bidi="ar-SA"/>
    </w:rPr>
  </w:style>
  <w:style w:type="character" w:customStyle="1" w:styleId="120">
    <w:name w:val="h8 Char Char"/>
    <w:qFormat/>
    <w:uiPriority w:val="0"/>
    <w:rPr>
      <w:rFonts w:ascii="Arial" w:hAnsi="Arial" w:eastAsia="黑体" w:cs="Times New Roman"/>
      <w:spacing w:val="6"/>
      <w:sz w:val="24"/>
      <w:szCs w:val="24"/>
    </w:rPr>
  </w:style>
  <w:style w:type="character" w:customStyle="1" w:styleId="121">
    <w:name w:val="正文文本缩进 3 Char"/>
    <w:link w:val="122"/>
    <w:qFormat/>
    <w:uiPriority w:val="0"/>
    <w:rPr>
      <w:rFonts w:ascii="宋体" w:hAnsi="宋体" w:eastAsia="宋体"/>
      <w:sz w:val="24"/>
      <w:szCs w:val="25"/>
      <w:lang w:bidi="ar-SA"/>
    </w:rPr>
  </w:style>
  <w:style w:type="paragraph" w:customStyle="1" w:styleId="122">
    <w:name w:val="正文文本缩进 31"/>
    <w:basedOn w:val="1"/>
    <w:link w:val="121"/>
    <w:qFormat/>
    <w:uiPriority w:val="0"/>
    <w:pPr>
      <w:tabs>
        <w:tab w:val="left" w:pos="1440"/>
      </w:tabs>
      <w:spacing w:line="440" w:lineRule="exact"/>
      <w:ind w:firstLine="480" w:firstLineChars="200"/>
    </w:pPr>
    <w:rPr>
      <w:rFonts w:ascii="宋体" w:hAnsi="宋体"/>
      <w:kern w:val="0"/>
      <w:sz w:val="24"/>
      <w:szCs w:val="25"/>
    </w:rPr>
  </w:style>
  <w:style w:type="character" w:customStyle="1" w:styleId="123">
    <w:name w:val="项标题(1) Char Char"/>
    <w:qFormat/>
    <w:uiPriority w:val="0"/>
    <w:rPr>
      <w:rFonts w:ascii="Times New Roman" w:hAnsi="Times New Roman" w:eastAsia="宋体" w:cs="Times New Roman"/>
      <w:b/>
      <w:bCs/>
      <w:spacing w:val="6"/>
      <w:sz w:val="24"/>
      <w:szCs w:val="24"/>
    </w:rPr>
  </w:style>
  <w:style w:type="character" w:customStyle="1" w:styleId="124">
    <w:name w:val="标题 9 Char"/>
    <w:link w:val="125"/>
    <w:qFormat/>
    <w:uiPriority w:val="0"/>
    <w:rPr>
      <w:rFonts w:ascii="Cambria" w:hAnsi="Cambria"/>
      <w:szCs w:val="21"/>
      <w:lang w:val="en-US" w:eastAsia="zh-CN"/>
    </w:rPr>
  </w:style>
  <w:style w:type="paragraph" w:customStyle="1" w:styleId="125">
    <w:name w:val="标题 91"/>
    <w:basedOn w:val="1"/>
    <w:next w:val="74"/>
    <w:link w:val="124"/>
    <w:qFormat/>
    <w:uiPriority w:val="0"/>
    <w:pPr>
      <w:keepNext/>
      <w:keepLines/>
      <w:tabs>
        <w:tab w:val="left" w:pos="432"/>
        <w:tab w:val="left" w:pos="1584"/>
      </w:tabs>
      <w:spacing w:before="240" w:after="64" w:line="320" w:lineRule="auto"/>
      <w:ind w:left="1584" w:hanging="1584"/>
      <w:jc w:val="left"/>
      <w:outlineLvl w:val="8"/>
    </w:pPr>
    <w:rPr>
      <w:rFonts w:ascii="Cambria" w:hAnsi="Cambria"/>
      <w:kern w:val="0"/>
      <w:sz w:val="20"/>
      <w:szCs w:val="21"/>
    </w:rPr>
  </w:style>
  <w:style w:type="character" w:customStyle="1" w:styleId="126">
    <w:name w:val="EmailStyle511"/>
    <w:qFormat/>
    <w:uiPriority w:val="0"/>
    <w:rPr>
      <w:rFonts w:ascii="Arial" w:hAnsi="Arial" w:eastAsia="宋体" w:cs="Arial"/>
      <w:color w:val="auto"/>
      <w:sz w:val="20"/>
    </w:rPr>
  </w:style>
  <w:style w:type="character" w:customStyle="1" w:styleId="127">
    <w:name w:val="样式 正文（首行缩进两字） + 宋体 Char Char"/>
    <w:qFormat/>
    <w:uiPriority w:val="0"/>
    <w:rPr>
      <w:rFonts w:ascii="宋体" w:hAnsi="宋体" w:eastAsia="宋体"/>
      <w:spacing w:val="6"/>
      <w:kern w:val="24"/>
      <w:sz w:val="24"/>
      <w:szCs w:val="24"/>
      <w:lang w:val="en-US" w:eastAsia="zh-CN" w:bidi="ar-SA"/>
    </w:rPr>
  </w:style>
  <w:style w:type="character" w:customStyle="1" w:styleId="128">
    <w:name w:val="页眉 Char1"/>
    <w:qFormat/>
    <w:uiPriority w:val="0"/>
    <w:rPr>
      <w:rFonts w:ascii="Times New Roman" w:hAnsi="Times New Roman" w:eastAsia="宋体" w:cs="Times New Roman"/>
      <w:sz w:val="18"/>
      <w:szCs w:val="18"/>
    </w:rPr>
  </w:style>
  <w:style w:type="character" w:customStyle="1" w:styleId="129">
    <w:name w:val="正文文本 3 Char"/>
    <w:link w:val="130"/>
    <w:qFormat/>
    <w:uiPriority w:val="0"/>
    <w:rPr>
      <w:rFonts w:eastAsia="宋体"/>
      <w:sz w:val="16"/>
      <w:szCs w:val="16"/>
      <w:lang w:bidi="ar-SA"/>
    </w:rPr>
  </w:style>
  <w:style w:type="paragraph" w:customStyle="1" w:styleId="130">
    <w:name w:val="正文文本 31"/>
    <w:basedOn w:val="1"/>
    <w:link w:val="129"/>
    <w:qFormat/>
    <w:uiPriority w:val="0"/>
    <w:pPr>
      <w:spacing w:after="120"/>
    </w:pPr>
    <w:rPr>
      <w:kern w:val="0"/>
      <w:sz w:val="16"/>
      <w:szCs w:val="16"/>
    </w:rPr>
  </w:style>
  <w:style w:type="character" w:customStyle="1" w:styleId="131">
    <w:name w:val="Char Char4"/>
    <w:qFormat/>
    <w:uiPriority w:val="0"/>
    <w:rPr>
      <w:rFonts w:ascii="Cambria" w:hAnsi="Cambria" w:eastAsia="宋体" w:cs="Cambria"/>
      <w:b/>
      <w:bCs/>
      <w:kern w:val="2"/>
      <w:sz w:val="32"/>
      <w:szCs w:val="32"/>
      <w:lang w:val="en-US" w:eastAsia="zh-CN" w:bidi="ar-SA"/>
    </w:rPr>
  </w:style>
  <w:style w:type="character" w:customStyle="1" w:styleId="132">
    <w:name w:val="tw4winExternal"/>
    <w:qFormat/>
    <w:uiPriority w:val="0"/>
    <w:rPr>
      <w:rFonts w:ascii="Courier New" w:hAnsi="Courier New"/>
      <w:color w:val="808080"/>
    </w:rPr>
  </w:style>
  <w:style w:type="character" w:customStyle="1" w:styleId="133">
    <w:name w:val="正文文本缩进 字符"/>
    <w:link w:val="23"/>
    <w:qFormat/>
    <w:uiPriority w:val="0"/>
    <w:rPr>
      <w:rFonts w:eastAsia="宋体"/>
      <w:kern w:val="2"/>
      <w:sz w:val="21"/>
      <w:szCs w:val="24"/>
      <w:lang w:val="en-US" w:eastAsia="zh-CN" w:bidi="ar-SA"/>
    </w:rPr>
  </w:style>
  <w:style w:type="character" w:customStyle="1" w:styleId="134">
    <w:name w:val="正文文字(楷体缩进2字) Char2"/>
    <w:qFormat/>
    <w:uiPriority w:val="0"/>
    <w:rPr>
      <w:rFonts w:ascii="隶书" w:hAnsi="Times New Roman" w:eastAsia="隶书" w:cs="Times New Roman"/>
      <w:sz w:val="42"/>
      <w:szCs w:val="24"/>
    </w:rPr>
  </w:style>
  <w:style w:type="character" w:customStyle="1" w:styleId="135">
    <w:name w:val="标题 1 Char1"/>
    <w:link w:val="136"/>
    <w:qFormat/>
    <w:uiPriority w:val="0"/>
    <w:rPr>
      <w:rFonts w:eastAsia="宋体"/>
      <w:b/>
      <w:spacing w:val="14"/>
      <w:kern w:val="44"/>
      <w:sz w:val="36"/>
      <w:lang w:val="en-US" w:eastAsia="zh-CN" w:bidi="ar-SA"/>
    </w:rPr>
  </w:style>
  <w:style w:type="paragraph" w:customStyle="1" w:styleId="136">
    <w:name w:val="标题 11"/>
    <w:basedOn w:val="1"/>
    <w:next w:val="1"/>
    <w:link w:val="135"/>
    <w:qFormat/>
    <w:uiPriority w:val="0"/>
    <w:pPr>
      <w:keepNext/>
      <w:keepLines/>
      <w:spacing w:before="340" w:after="330" w:line="578" w:lineRule="auto"/>
      <w:ind w:firstLine="200" w:firstLineChars="200"/>
      <w:jc w:val="center"/>
      <w:outlineLvl w:val="0"/>
    </w:pPr>
    <w:rPr>
      <w:b/>
      <w:spacing w:val="14"/>
      <w:kern w:val="44"/>
      <w:sz w:val="36"/>
      <w:szCs w:val="20"/>
    </w:rPr>
  </w:style>
  <w:style w:type="character" w:customStyle="1" w:styleId="137">
    <w:name w:val="样式 小四"/>
    <w:qFormat/>
    <w:uiPriority w:val="0"/>
    <w:rPr>
      <w:sz w:val="21"/>
    </w:rPr>
  </w:style>
  <w:style w:type="character" w:customStyle="1" w:styleId="138">
    <w:name w:val="h9 Char Char"/>
    <w:qFormat/>
    <w:uiPriority w:val="0"/>
    <w:rPr>
      <w:rFonts w:ascii="Arial" w:hAnsi="Arial" w:eastAsia="黑体" w:cs="Times New Roman"/>
      <w:spacing w:val="6"/>
      <w:sz w:val="24"/>
      <w:szCs w:val="24"/>
    </w:rPr>
  </w:style>
  <w:style w:type="character" w:customStyle="1" w:styleId="139">
    <w:name w:val="EmailStyle2831"/>
    <w:qFormat/>
    <w:uiPriority w:val="0"/>
    <w:rPr>
      <w:rFonts w:ascii="Arial" w:hAnsi="Arial" w:eastAsia="宋体" w:cs="Arial"/>
      <w:color w:val="auto"/>
      <w:sz w:val="20"/>
    </w:rPr>
  </w:style>
  <w:style w:type="character" w:customStyle="1" w:styleId="140">
    <w:name w:val="h2 Char1"/>
    <w:qFormat/>
    <w:uiPriority w:val="0"/>
    <w:rPr>
      <w:rFonts w:ascii="Arial" w:hAnsi="Arial" w:eastAsia="宋体" w:cs="Times New Roman"/>
      <w:b/>
      <w:spacing w:val="14"/>
      <w:kern w:val="24"/>
      <w:sz w:val="32"/>
      <w:szCs w:val="20"/>
    </w:rPr>
  </w:style>
  <w:style w:type="character" w:customStyle="1" w:styleId="141">
    <w:name w:val="标题 3 Char"/>
    <w:semiHidden/>
    <w:qFormat/>
    <w:uiPriority w:val="0"/>
    <w:rPr>
      <w:rFonts w:ascii="Times New Roman" w:hAnsi="Times New Roman" w:eastAsia="宋体" w:cs="Times New Roman"/>
      <w:b/>
      <w:bCs/>
      <w:sz w:val="32"/>
      <w:szCs w:val="32"/>
    </w:rPr>
  </w:style>
  <w:style w:type="character" w:customStyle="1" w:styleId="142">
    <w:name w:val="apple-converted-space"/>
    <w:basedOn w:val="54"/>
    <w:qFormat/>
    <w:uiPriority w:val="0"/>
  </w:style>
  <w:style w:type="character" w:customStyle="1" w:styleId="143">
    <w:name w:val="trans"/>
    <w:basedOn w:val="54"/>
    <w:qFormat/>
    <w:uiPriority w:val="0"/>
  </w:style>
  <w:style w:type="character" w:customStyle="1" w:styleId="144">
    <w:name w:val="标题 8 字符"/>
    <w:link w:val="9"/>
    <w:qFormat/>
    <w:uiPriority w:val="0"/>
    <w:rPr>
      <w:rFonts w:ascii="Arial" w:hAnsi="Arial" w:eastAsia="黑体"/>
      <w:kern w:val="2"/>
      <w:sz w:val="24"/>
      <w:szCs w:val="24"/>
    </w:rPr>
  </w:style>
  <w:style w:type="character" w:customStyle="1" w:styleId="145">
    <w:name w:val="NormalPrix Char Char"/>
    <w:link w:val="146"/>
    <w:qFormat/>
    <w:uiPriority w:val="0"/>
    <w:rPr>
      <w:rFonts w:eastAsia="宋体"/>
      <w:lang w:val="fr-FR" w:eastAsia="en-US" w:bidi="ar-SA"/>
    </w:rPr>
  </w:style>
  <w:style w:type="paragraph" w:customStyle="1" w:styleId="146">
    <w:name w:val="NormalPrix"/>
    <w:basedOn w:val="1"/>
    <w:link w:val="145"/>
    <w:qFormat/>
    <w:uiPriority w:val="0"/>
    <w:pPr>
      <w:widowControl/>
      <w:tabs>
        <w:tab w:val="decimal" w:pos="924"/>
      </w:tabs>
      <w:autoSpaceDE w:val="0"/>
      <w:autoSpaceDN w:val="0"/>
      <w:jc w:val="left"/>
    </w:pPr>
    <w:rPr>
      <w:kern w:val="0"/>
      <w:sz w:val="20"/>
      <w:szCs w:val="20"/>
      <w:lang w:val="fr-FR" w:eastAsia="en-US"/>
    </w:rPr>
  </w:style>
  <w:style w:type="character" w:customStyle="1" w:styleId="147">
    <w:name w:val="正文文本 2 Char"/>
    <w:link w:val="148"/>
    <w:qFormat/>
    <w:uiPriority w:val="0"/>
    <w:rPr>
      <w:rFonts w:ascii="宋体" w:hAnsi="宋体" w:eastAsia="宋体"/>
      <w:sz w:val="24"/>
      <w:szCs w:val="24"/>
      <w:lang w:bidi="ar-SA"/>
    </w:rPr>
  </w:style>
  <w:style w:type="paragraph" w:customStyle="1" w:styleId="148">
    <w:name w:val="正文文本 21"/>
    <w:basedOn w:val="1"/>
    <w:link w:val="147"/>
    <w:qFormat/>
    <w:uiPriority w:val="0"/>
    <w:pPr>
      <w:autoSpaceDE w:val="0"/>
      <w:autoSpaceDN w:val="0"/>
      <w:adjustRightInd w:val="0"/>
      <w:spacing w:line="360" w:lineRule="auto"/>
    </w:pPr>
    <w:rPr>
      <w:rFonts w:ascii="宋体" w:hAnsi="宋体"/>
      <w:kern w:val="0"/>
      <w:sz w:val="24"/>
    </w:rPr>
  </w:style>
  <w:style w:type="character" w:customStyle="1" w:styleId="149">
    <w:name w:val="标题 7 字符"/>
    <w:link w:val="8"/>
    <w:qFormat/>
    <w:uiPriority w:val="0"/>
    <w:rPr>
      <w:rFonts w:ascii="宋体" w:eastAsia="仿宋_GB2312"/>
      <w:b/>
      <w:kern w:val="2"/>
      <w:sz w:val="24"/>
      <w:szCs w:val="24"/>
    </w:rPr>
  </w:style>
  <w:style w:type="character" w:customStyle="1" w:styleId="150">
    <w:name w:val="正文首行缩进 Char"/>
    <w:link w:val="151"/>
    <w:qFormat/>
    <w:uiPriority w:val="0"/>
    <w:rPr>
      <w:rFonts w:ascii="隶书" w:eastAsia="宋体"/>
      <w:sz w:val="42"/>
      <w:szCs w:val="24"/>
      <w:lang w:bidi="ar-SA"/>
    </w:rPr>
  </w:style>
  <w:style w:type="paragraph" w:customStyle="1" w:styleId="151">
    <w:name w:val="正文首行缩进1"/>
    <w:basedOn w:val="152"/>
    <w:link w:val="150"/>
    <w:qFormat/>
    <w:uiPriority w:val="0"/>
    <w:pPr>
      <w:spacing w:after="120"/>
      <w:ind w:firstLine="420" w:firstLineChars="100"/>
    </w:pPr>
    <w:rPr>
      <w:rFonts w:eastAsia="宋体"/>
    </w:rPr>
  </w:style>
  <w:style w:type="paragraph" w:customStyle="1" w:styleId="152">
    <w:name w:val="正文文本1"/>
    <w:basedOn w:val="1"/>
    <w:link w:val="193"/>
    <w:qFormat/>
    <w:uiPriority w:val="0"/>
    <w:rPr>
      <w:rFonts w:ascii="隶书" w:eastAsia="隶书"/>
      <w:kern w:val="0"/>
      <w:sz w:val="42"/>
    </w:rPr>
  </w:style>
  <w:style w:type="character" w:customStyle="1" w:styleId="153">
    <w:name w:val="批注文字 字符"/>
    <w:link w:val="20"/>
    <w:qFormat/>
    <w:uiPriority w:val="0"/>
    <w:rPr>
      <w:rFonts w:ascii="Calibri" w:hAnsi="Calibri" w:eastAsia="宋体" w:cs="Calibri"/>
      <w:kern w:val="2"/>
      <w:sz w:val="21"/>
      <w:szCs w:val="21"/>
      <w:lang w:val="en-US" w:eastAsia="zh-CN" w:bidi="ar-SA"/>
    </w:rPr>
  </w:style>
  <w:style w:type="character" w:customStyle="1" w:styleId="154">
    <w:name w:val="标题 8 Char"/>
    <w:link w:val="155"/>
    <w:qFormat/>
    <w:uiPriority w:val="0"/>
    <w:rPr>
      <w:rFonts w:ascii="Cambria" w:hAnsi="Cambria"/>
      <w:sz w:val="24"/>
      <w:szCs w:val="24"/>
      <w:lang w:val="en-US" w:eastAsia="zh-CN"/>
    </w:rPr>
  </w:style>
  <w:style w:type="paragraph" w:customStyle="1" w:styleId="155">
    <w:name w:val="标题 81"/>
    <w:basedOn w:val="1"/>
    <w:next w:val="74"/>
    <w:link w:val="154"/>
    <w:qFormat/>
    <w:uiPriority w:val="0"/>
    <w:pPr>
      <w:keepNext/>
      <w:keepLines/>
      <w:tabs>
        <w:tab w:val="left" w:pos="432"/>
        <w:tab w:val="left" w:pos="1440"/>
      </w:tabs>
      <w:spacing w:before="240" w:after="64" w:line="320" w:lineRule="auto"/>
      <w:ind w:left="1440" w:hanging="1440"/>
      <w:jc w:val="left"/>
      <w:outlineLvl w:val="7"/>
    </w:pPr>
    <w:rPr>
      <w:rFonts w:ascii="Cambria" w:hAnsi="Cambria"/>
      <w:kern w:val="0"/>
      <w:sz w:val="24"/>
    </w:rPr>
  </w:style>
  <w:style w:type="character" w:customStyle="1" w:styleId="156">
    <w:name w:val="tw4winInternal"/>
    <w:qFormat/>
    <w:uiPriority w:val="0"/>
    <w:rPr>
      <w:rFonts w:ascii="Courier New" w:hAnsi="Courier New"/>
      <w:color w:val="FF0000"/>
    </w:rPr>
  </w:style>
  <w:style w:type="character" w:customStyle="1" w:styleId="157">
    <w:name w:val="h Char Char"/>
    <w:qFormat/>
    <w:uiPriority w:val="0"/>
    <w:rPr>
      <w:rFonts w:eastAsia="宋体"/>
      <w:kern w:val="2"/>
      <w:sz w:val="18"/>
      <w:szCs w:val="18"/>
      <w:lang w:val="en-US" w:eastAsia="zh-CN" w:bidi="ar-SA"/>
    </w:rPr>
  </w:style>
  <w:style w:type="character" w:customStyle="1" w:styleId="158">
    <w:name w:val="Subtitle Char1"/>
    <w:qFormat/>
    <w:uiPriority w:val="0"/>
    <w:rPr>
      <w:rFonts w:ascii="Cambria" w:hAnsi="Cambria" w:cs="Times New Roman"/>
      <w:b/>
      <w:bCs/>
      <w:kern w:val="28"/>
      <w:sz w:val="32"/>
      <w:szCs w:val="32"/>
    </w:rPr>
  </w:style>
  <w:style w:type="character" w:customStyle="1" w:styleId="159">
    <w:name w:val="标书正文格式 Char Char"/>
    <w:link w:val="160"/>
    <w:qFormat/>
    <w:uiPriority w:val="0"/>
    <w:rPr>
      <w:rFonts w:ascii="仿宋_GB2312" w:eastAsia="仿宋_GB2312"/>
      <w:sz w:val="30"/>
      <w:szCs w:val="24"/>
      <w:lang w:val="en-US" w:eastAsia="zh-CN" w:bidi="ar-SA"/>
    </w:rPr>
  </w:style>
  <w:style w:type="paragraph" w:customStyle="1" w:styleId="160">
    <w:name w:val="标书正文格式"/>
    <w:link w:val="159"/>
    <w:qFormat/>
    <w:uiPriority w:val="0"/>
    <w:pPr>
      <w:spacing w:line="360" w:lineRule="auto"/>
      <w:ind w:firstLine="200" w:firstLineChars="200"/>
    </w:pPr>
    <w:rPr>
      <w:rFonts w:ascii="仿宋_GB2312" w:hAnsi="Times New Roman" w:eastAsia="仿宋_GB2312" w:cs="Times New Roman"/>
      <w:sz w:val="30"/>
      <w:szCs w:val="24"/>
      <w:lang w:val="en-US" w:eastAsia="zh-CN" w:bidi="ar-SA"/>
    </w:rPr>
  </w:style>
  <w:style w:type="character" w:customStyle="1" w:styleId="161">
    <w:name w:val="样式 标题 4 + 非加粗 Char Char"/>
    <w:qFormat/>
    <w:uiPriority w:val="0"/>
    <w:rPr>
      <w:rFonts w:ascii="Arial" w:hAnsi="Arial" w:eastAsia="宋体" w:cs="黑体"/>
      <w:b/>
      <w:bCs/>
      <w:spacing w:val="4"/>
      <w:kern w:val="2"/>
      <w:sz w:val="24"/>
      <w:szCs w:val="24"/>
      <w:lang w:val="en-US" w:eastAsia="zh-CN" w:bidi="ar-SA"/>
    </w:rPr>
  </w:style>
  <w:style w:type="character" w:customStyle="1" w:styleId="162">
    <w:name w:val="Char Char"/>
    <w:qFormat/>
    <w:uiPriority w:val="0"/>
    <w:rPr>
      <w:rFonts w:ascii="宋体" w:hAnsi="宋体" w:cs="宋体"/>
      <w:b/>
      <w:bCs/>
    </w:rPr>
  </w:style>
  <w:style w:type="character" w:customStyle="1" w:styleId="163">
    <w:name w:val="标题 1 字符"/>
    <w:link w:val="2"/>
    <w:qFormat/>
    <w:uiPriority w:val="0"/>
    <w:rPr>
      <w:rFonts w:ascii="宋体" w:hAnsi="Arial" w:eastAsia="黑体"/>
      <w:b/>
      <w:color w:val="000000"/>
      <w:kern w:val="44"/>
      <w:sz w:val="36"/>
      <w:szCs w:val="24"/>
      <w:lang w:val="en-US" w:eastAsia="zh-CN" w:bidi="ar-SA"/>
    </w:rPr>
  </w:style>
  <w:style w:type="character" w:customStyle="1" w:styleId="164">
    <w:name w:val="javascript"/>
    <w:basedOn w:val="54"/>
    <w:qFormat/>
    <w:uiPriority w:val="0"/>
  </w:style>
  <w:style w:type="character" w:customStyle="1" w:styleId="165">
    <w:name w:val="H6 Char1"/>
    <w:qFormat/>
    <w:uiPriority w:val="0"/>
    <w:rPr>
      <w:rFonts w:ascii="Arial" w:hAnsi="Arial" w:eastAsia="黑体" w:cs="Times New Roman"/>
      <w:b/>
      <w:bCs/>
      <w:spacing w:val="6"/>
      <w:sz w:val="24"/>
      <w:szCs w:val="24"/>
    </w:rPr>
  </w:style>
  <w:style w:type="character" w:customStyle="1" w:styleId="166">
    <w:name w:val="Char Char5"/>
    <w:qFormat/>
    <w:uiPriority w:val="0"/>
    <w:rPr>
      <w:sz w:val="18"/>
      <w:szCs w:val="18"/>
    </w:rPr>
  </w:style>
  <w:style w:type="character" w:customStyle="1" w:styleId="167">
    <w:name w:val="标题 6 Char"/>
    <w:link w:val="168"/>
    <w:qFormat/>
    <w:uiPriority w:val="0"/>
    <w:rPr>
      <w:rFonts w:ascii="Cambria" w:hAnsi="Cambria"/>
      <w:b/>
      <w:bCs/>
      <w:sz w:val="24"/>
      <w:szCs w:val="24"/>
      <w:lang w:val="en-US" w:eastAsia="zh-CN"/>
    </w:rPr>
  </w:style>
  <w:style w:type="paragraph" w:customStyle="1" w:styleId="168">
    <w:name w:val="标题 61"/>
    <w:basedOn w:val="1"/>
    <w:next w:val="74"/>
    <w:link w:val="167"/>
    <w:qFormat/>
    <w:uiPriority w:val="0"/>
    <w:pPr>
      <w:keepNext/>
      <w:keepLines/>
      <w:tabs>
        <w:tab w:val="left" w:pos="432"/>
        <w:tab w:val="left" w:pos="1152"/>
      </w:tabs>
      <w:spacing w:before="240" w:after="64" w:line="320" w:lineRule="auto"/>
      <w:ind w:left="1152" w:hanging="1152"/>
      <w:jc w:val="left"/>
      <w:outlineLvl w:val="5"/>
    </w:pPr>
    <w:rPr>
      <w:rFonts w:ascii="Cambria" w:hAnsi="Cambria"/>
      <w:b/>
      <w:bCs/>
      <w:kern w:val="0"/>
      <w:sz w:val="24"/>
    </w:rPr>
  </w:style>
  <w:style w:type="character" w:customStyle="1" w:styleId="169">
    <w:name w:val="news21"/>
    <w:qFormat/>
    <w:uiPriority w:val="0"/>
    <w:rPr>
      <w:color w:val="4F4F4F"/>
      <w:sz w:val="20"/>
      <w:szCs w:val="20"/>
    </w:rPr>
  </w:style>
  <w:style w:type="character" w:customStyle="1" w:styleId="170">
    <w:name w:val="正文缩进 Char1"/>
    <w:link w:val="74"/>
    <w:qFormat/>
    <w:uiPriority w:val="0"/>
    <w:rPr>
      <w:rFonts w:eastAsia="宋体"/>
      <w:spacing w:val="14"/>
      <w:kern w:val="24"/>
      <w:sz w:val="24"/>
      <w:lang w:bidi="ar-SA"/>
    </w:rPr>
  </w:style>
  <w:style w:type="character" w:customStyle="1" w:styleId="171">
    <w:name w:val="标题 4 字符"/>
    <w:link w:val="5"/>
    <w:qFormat/>
    <w:uiPriority w:val="0"/>
    <w:rPr>
      <w:rFonts w:ascii="Arial" w:hAnsi="Arial" w:eastAsia="黑体"/>
      <w:b/>
      <w:bCs/>
      <w:kern w:val="2"/>
      <w:sz w:val="28"/>
      <w:szCs w:val="28"/>
      <w:lang w:val="en-US" w:eastAsia="zh-CN" w:bidi="ar-SA"/>
    </w:rPr>
  </w:style>
  <w:style w:type="character" w:customStyle="1" w:styleId="172">
    <w:name w:val="e"/>
    <w:basedOn w:val="54"/>
    <w:qFormat/>
    <w:uiPriority w:val="0"/>
  </w:style>
  <w:style w:type="character" w:customStyle="1" w:styleId="173">
    <w:name w:val="Char Char Char Char"/>
    <w:qFormat/>
    <w:uiPriority w:val="0"/>
    <w:rPr>
      <w:rFonts w:ascii="宋体" w:hAnsi="Courier New" w:eastAsia="宋体" w:cs="Courier New"/>
      <w:kern w:val="2"/>
      <w:sz w:val="21"/>
      <w:szCs w:val="21"/>
      <w:lang w:val="en-US" w:eastAsia="zh-CN" w:bidi="ar-SA"/>
    </w:rPr>
  </w:style>
  <w:style w:type="character" w:customStyle="1" w:styleId="174">
    <w:name w:val="正文文本 Char1"/>
    <w:qFormat/>
    <w:uiPriority w:val="0"/>
    <w:rPr>
      <w:rFonts w:ascii="Times New Roman" w:hAnsi="Times New Roman" w:eastAsia="宋体" w:cs="Times New Roman"/>
      <w:szCs w:val="24"/>
    </w:rPr>
  </w:style>
  <w:style w:type="character" w:customStyle="1" w:styleId="175">
    <w:name w:val="正文文本 字符"/>
    <w:link w:val="22"/>
    <w:qFormat/>
    <w:uiPriority w:val="0"/>
    <w:rPr>
      <w:rFonts w:eastAsia="宋体"/>
      <w:kern w:val="2"/>
      <w:sz w:val="21"/>
      <w:szCs w:val="24"/>
      <w:lang w:val="en-US" w:eastAsia="zh-CN" w:bidi="ar-SA"/>
    </w:rPr>
  </w:style>
  <w:style w:type="character" w:customStyle="1" w:styleId="176">
    <w:name w:val="列表段落 字符"/>
    <w:link w:val="177"/>
    <w:qFormat/>
    <w:uiPriority w:val="0"/>
    <w:rPr>
      <w:kern w:val="2"/>
      <w:sz w:val="21"/>
      <w:szCs w:val="24"/>
    </w:rPr>
  </w:style>
  <w:style w:type="paragraph" w:styleId="177">
    <w:name w:val="List Paragraph"/>
    <w:basedOn w:val="1"/>
    <w:link w:val="176"/>
    <w:qFormat/>
    <w:uiPriority w:val="34"/>
    <w:pPr>
      <w:ind w:firstLine="420" w:firstLineChars="200"/>
    </w:pPr>
  </w:style>
  <w:style w:type="character" w:customStyle="1" w:styleId="178">
    <w:name w:val="批注主题 Char"/>
    <w:link w:val="179"/>
    <w:qFormat/>
    <w:uiPriority w:val="0"/>
    <w:rPr>
      <w:rFonts w:ascii="Arial" w:hAnsi="Arial" w:eastAsia="宋体"/>
      <w:b/>
      <w:bCs/>
      <w:kern w:val="2"/>
      <w:sz w:val="24"/>
      <w:szCs w:val="24"/>
    </w:rPr>
  </w:style>
  <w:style w:type="paragraph" w:customStyle="1" w:styleId="179">
    <w:name w:val="批注主题1"/>
    <w:basedOn w:val="20"/>
    <w:next w:val="20"/>
    <w:link w:val="178"/>
    <w:qFormat/>
    <w:uiPriority w:val="0"/>
    <w:rPr>
      <w:rFonts w:ascii="Arial" w:hAnsi="Arial" w:cs="Times New Roman"/>
      <w:b/>
      <w:bCs/>
      <w:sz w:val="24"/>
      <w:szCs w:val="24"/>
    </w:rPr>
  </w:style>
  <w:style w:type="character" w:customStyle="1" w:styleId="180">
    <w:name w:val="纯文本 Char1"/>
    <w:qFormat/>
    <w:uiPriority w:val="0"/>
    <w:rPr>
      <w:rFonts w:ascii="宋体" w:hAnsi="Courier New" w:eastAsia="宋体" w:cs="Courier New"/>
      <w:szCs w:val="21"/>
    </w:rPr>
  </w:style>
  <w:style w:type="character" w:customStyle="1" w:styleId="181">
    <w:name w:val="标书正文格式 Char"/>
    <w:qFormat/>
    <w:locked/>
    <w:uiPriority w:val="0"/>
    <w:rPr>
      <w:rFonts w:ascii="仿宋_GB2312" w:eastAsia="仿宋_GB2312"/>
      <w:kern w:val="2"/>
      <w:sz w:val="30"/>
      <w:szCs w:val="24"/>
      <w:lang w:val="en-US" w:eastAsia="zh-CN" w:bidi="ar-SA"/>
    </w:rPr>
  </w:style>
  <w:style w:type="character" w:customStyle="1" w:styleId="182">
    <w:name w:val="标题 3 Char1"/>
    <w:link w:val="183"/>
    <w:qFormat/>
    <w:uiPriority w:val="0"/>
    <w:rPr>
      <w:rFonts w:ascii="宋体" w:hAnsi="宋体" w:eastAsia="宋体"/>
      <w:b/>
      <w:color w:val="000000"/>
      <w:spacing w:val="10"/>
      <w:kern w:val="24"/>
      <w:sz w:val="28"/>
      <w:szCs w:val="32"/>
      <w:lang w:bidi="ar-SA"/>
    </w:rPr>
  </w:style>
  <w:style w:type="paragraph" w:customStyle="1" w:styleId="183">
    <w:name w:val="标题 31"/>
    <w:basedOn w:val="73"/>
    <w:next w:val="74"/>
    <w:link w:val="182"/>
    <w:qFormat/>
    <w:uiPriority w:val="0"/>
    <w:pPr>
      <w:spacing w:before="240" w:after="240" w:line="360" w:lineRule="auto"/>
      <w:jc w:val="left"/>
      <w:outlineLvl w:val="2"/>
    </w:pPr>
    <w:rPr>
      <w:rFonts w:ascii="宋体" w:hAnsi="宋体"/>
      <w:bCs w:val="0"/>
      <w:color w:val="000000"/>
      <w:spacing w:val="10"/>
      <w:kern w:val="24"/>
      <w:sz w:val="28"/>
    </w:rPr>
  </w:style>
  <w:style w:type="character" w:customStyle="1" w:styleId="184">
    <w:name w:val="huide001"/>
    <w:qFormat/>
    <w:uiPriority w:val="0"/>
    <w:rPr>
      <w:rFonts w:hint="default" w:ascii="Arial" w:hAnsi="Arial" w:cs="Arial"/>
      <w:color w:val="666666"/>
      <w:sz w:val="18"/>
      <w:szCs w:val="18"/>
    </w:rPr>
  </w:style>
  <w:style w:type="character" w:customStyle="1" w:styleId="185">
    <w:name w:val="正文缩进 字符"/>
    <w:link w:val="15"/>
    <w:qFormat/>
    <w:uiPriority w:val="0"/>
    <w:rPr>
      <w:rFonts w:eastAsia="宋体"/>
      <w:kern w:val="2"/>
      <w:sz w:val="21"/>
      <w:lang w:val="en-US" w:eastAsia="zh-CN" w:bidi="ar-SA"/>
    </w:rPr>
  </w:style>
  <w:style w:type="character" w:customStyle="1" w:styleId="186">
    <w:name w:val="页眉 Char"/>
    <w:link w:val="187"/>
    <w:qFormat/>
    <w:uiPriority w:val="0"/>
    <w:rPr>
      <w:rFonts w:eastAsia="宋体"/>
      <w:kern w:val="2"/>
      <w:sz w:val="18"/>
      <w:szCs w:val="18"/>
      <w:lang w:val="en-US" w:eastAsia="zh-CN" w:bidi="ar-SA"/>
    </w:rPr>
  </w:style>
  <w:style w:type="paragraph" w:customStyle="1" w:styleId="187">
    <w:name w:val="页眉1"/>
    <w:basedOn w:val="1"/>
    <w:link w:val="186"/>
    <w:qFormat/>
    <w:uiPriority w:val="0"/>
    <w:pPr>
      <w:pBdr>
        <w:bottom w:val="single" w:color="auto" w:sz="6" w:space="1"/>
      </w:pBdr>
      <w:tabs>
        <w:tab w:val="center" w:pos="4153"/>
        <w:tab w:val="right" w:pos="8306"/>
      </w:tabs>
      <w:snapToGrid w:val="0"/>
      <w:jc w:val="center"/>
    </w:pPr>
    <w:rPr>
      <w:sz w:val="18"/>
      <w:szCs w:val="18"/>
    </w:rPr>
  </w:style>
  <w:style w:type="character" w:customStyle="1" w:styleId="188">
    <w:name w:val="样式 正文（首行缩进两字） + 宋体 Char"/>
    <w:basedOn w:val="189"/>
    <w:qFormat/>
    <w:uiPriority w:val="0"/>
    <w:rPr>
      <w:rFonts w:eastAsia="宋体"/>
      <w:spacing w:val="14"/>
      <w:kern w:val="24"/>
      <w:sz w:val="24"/>
      <w:lang w:val="en-US" w:eastAsia="zh-CN" w:bidi="ar-SA"/>
    </w:rPr>
  </w:style>
  <w:style w:type="character" w:customStyle="1" w:styleId="189">
    <w:name w:val="正文（首行缩进两字） Char"/>
    <w:qFormat/>
    <w:uiPriority w:val="0"/>
    <w:rPr>
      <w:rFonts w:eastAsia="宋体"/>
      <w:spacing w:val="14"/>
      <w:kern w:val="24"/>
      <w:sz w:val="24"/>
      <w:lang w:val="en-US" w:eastAsia="zh-CN" w:bidi="ar-SA"/>
    </w:rPr>
  </w:style>
  <w:style w:type="character" w:customStyle="1" w:styleId="190">
    <w:name w:val="标题 3 Char Char"/>
    <w:qFormat/>
    <w:uiPriority w:val="0"/>
    <w:rPr>
      <w:rFonts w:eastAsia="宋体"/>
      <w:b/>
      <w:kern w:val="2"/>
      <w:sz w:val="32"/>
      <w:lang w:val="en-US" w:eastAsia="zh-CN"/>
    </w:rPr>
  </w:style>
  <w:style w:type="character" w:customStyle="1" w:styleId="191">
    <w:name w:val="正文文本缩进 2 Char"/>
    <w:link w:val="192"/>
    <w:qFormat/>
    <w:uiPriority w:val="0"/>
    <w:rPr>
      <w:rFonts w:ascii="宋体" w:eastAsia="宋体"/>
      <w:sz w:val="32"/>
      <w:szCs w:val="24"/>
      <w:u w:val="single"/>
      <w:lang w:bidi="ar-SA"/>
    </w:rPr>
  </w:style>
  <w:style w:type="paragraph" w:customStyle="1" w:styleId="192">
    <w:name w:val="正文文本缩进 21"/>
    <w:basedOn w:val="1"/>
    <w:link w:val="191"/>
    <w:qFormat/>
    <w:uiPriority w:val="0"/>
    <w:pPr>
      <w:ind w:firstLine="630"/>
    </w:pPr>
    <w:rPr>
      <w:rFonts w:ascii="宋体"/>
      <w:kern w:val="0"/>
      <w:sz w:val="32"/>
      <w:u w:val="single"/>
    </w:rPr>
  </w:style>
  <w:style w:type="character" w:customStyle="1" w:styleId="193">
    <w:name w:val="正文文本 Char"/>
    <w:link w:val="152"/>
    <w:qFormat/>
    <w:uiPriority w:val="0"/>
    <w:rPr>
      <w:rFonts w:ascii="隶书" w:eastAsia="隶书"/>
      <w:sz w:val="42"/>
      <w:szCs w:val="24"/>
      <w:lang w:bidi="ar-SA"/>
    </w:rPr>
  </w:style>
  <w:style w:type="character" w:customStyle="1" w:styleId="194">
    <w:name w:val="Char Char6"/>
    <w:qFormat/>
    <w:uiPriority w:val="0"/>
    <w:rPr>
      <w:sz w:val="18"/>
      <w:szCs w:val="18"/>
    </w:rPr>
  </w:style>
  <w:style w:type="character" w:customStyle="1" w:styleId="195">
    <w:name w:val="para"/>
    <w:basedOn w:val="54"/>
    <w:qFormat/>
    <w:uiPriority w:val="0"/>
  </w:style>
  <w:style w:type="character" w:customStyle="1" w:styleId="196">
    <w:name w:val="EmailStyle501"/>
    <w:qFormat/>
    <w:uiPriority w:val="0"/>
    <w:rPr>
      <w:rFonts w:ascii="Arial" w:hAnsi="Arial" w:eastAsia="宋体" w:cs="Arial"/>
      <w:color w:val="auto"/>
      <w:sz w:val="20"/>
    </w:rPr>
  </w:style>
  <w:style w:type="character" w:customStyle="1" w:styleId="197">
    <w:name w:val="Char Char14"/>
    <w:semiHidden/>
    <w:qFormat/>
    <w:uiPriority w:val="0"/>
    <w:rPr>
      <w:rFonts w:eastAsia="楷体_GB2312"/>
      <w:kern w:val="2"/>
      <w:sz w:val="32"/>
      <w:lang w:val="en-US" w:eastAsia="zh-CN" w:bidi="ar-SA"/>
    </w:rPr>
  </w:style>
  <w:style w:type="character" w:customStyle="1" w:styleId="198">
    <w:name w:val="批注框文本 字符"/>
    <w:link w:val="34"/>
    <w:qFormat/>
    <w:uiPriority w:val="0"/>
    <w:rPr>
      <w:rFonts w:eastAsia="宋体"/>
      <w:kern w:val="2"/>
      <w:sz w:val="18"/>
      <w:szCs w:val="18"/>
      <w:lang w:val="en-US" w:eastAsia="zh-CN" w:bidi="ar-SA"/>
    </w:rPr>
  </w:style>
  <w:style w:type="character" w:customStyle="1" w:styleId="199">
    <w:name w:val="tw4winError"/>
    <w:qFormat/>
    <w:uiPriority w:val="0"/>
    <w:rPr>
      <w:rFonts w:ascii="Courier New" w:hAnsi="Courier New"/>
      <w:color w:val="00FF00"/>
      <w:sz w:val="40"/>
    </w:rPr>
  </w:style>
  <w:style w:type="character" w:customStyle="1" w:styleId="200">
    <w:name w:val="font-title1"/>
    <w:qFormat/>
    <w:uiPriority w:val="0"/>
    <w:rPr>
      <w:b/>
      <w:bCs/>
      <w:sz w:val="22"/>
      <w:szCs w:val="22"/>
      <w:u w:val="none"/>
    </w:rPr>
  </w:style>
  <w:style w:type="character" w:customStyle="1" w:styleId="201">
    <w:name w:val="h3 Char1"/>
    <w:qFormat/>
    <w:uiPriority w:val="0"/>
    <w:rPr>
      <w:rFonts w:ascii="宋体" w:hAnsi="宋体" w:eastAsia="宋体" w:cs="Times New Roman"/>
      <w:b/>
      <w:color w:val="000000"/>
      <w:spacing w:val="10"/>
      <w:kern w:val="24"/>
      <w:sz w:val="28"/>
      <w:szCs w:val="32"/>
    </w:rPr>
  </w:style>
  <w:style w:type="character" w:customStyle="1" w:styleId="202">
    <w:name w:val="tw4winPopup"/>
    <w:qFormat/>
    <w:uiPriority w:val="0"/>
    <w:rPr>
      <w:rFonts w:ascii="Courier New" w:hAnsi="Courier New"/>
      <w:color w:val="008000"/>
    </w:rPr>
  </w:style>
  <w:style w:type="character" w:customStyle="1" w:styleId="203">
    <w:name w:val="批注引用1"/>
    <w:qFormat/>
    <w:uiPriority w:val="0"/>
    <w:rPr>
      <w:sz w:val="21"/>
      <w:szCs w:val="21"/>
    </w:rPr>
  </w:style>
  <w:style w:type="character" w:customStyle="1" w:styleId="204">
    <w:name w:val="标题 字符1"/>
    <w:link w:val="49"/>
    <w:qFormat/>
    <w:uiPriority w:val="0"/>
    <w:rPr>
      <w:rFonts w:eastAsia="宋体"/>
      <w:b/>
      <w:sz w:val="24"/>
      <w:lang w:val="en-GB" w:eastAsia="zh-CN" w:bidi="ar-SA"/>
    </w:rPr>
  </w:style>
  <w:style w:type="character" w:customStyle="1" w:styleId="205">
    <w:name w:val="Char Char8"/>
    <w:qFormat/>
    <w:uiPriority w:val="0"/>
    <w:rPr>
      <w:rFonts w:eastAsia="宋体"/>
      <w:kern w:val="2"/>
      <w:sz w:val="18"/>
      <w:szCs w:val="18"/>
      <w:lang w:val="en-US" w:eastAsia="zh-CN" w:bidi="ar-SA"/>
    </w:rPr>
  </w:style>
  <w:style w:type="character" w:customStyle="1" w:styleId="206">
    <w:name w:val="标题 5 字符"/>
    <w:link w:val="6"/>
    <w:qFormat/>
    <w:uiPriority w:val="0"/>
    <w:rPr>
      <w:rFonts w:eastAsia="宋体"/>
      <w:b/>
      <w:bCs/>
      <w:kern w:val="2"/>
      <w:sz w:val="28"/>
      <w:szCs w:val="28"/>
      <w:lang w:val="en-US" w:eastAsia="zh-CN" w:bidi="ar-SA"/>
    </w:rPr>
  </w:style>
  <w:style w:type="character" w:customStyle="1" w:styleId="207">
    <w:name w:val="二级条标题 Char Char"/>
    <w:basedOn w:val="85"/>
    <w:link w:val="208"/>
    <w:qFormat/>
    <w:uiPriority w:val="0"/>
    <w:rPr>
      <w:rFonts w:ascii="黑体" w:eastAsia="黑体"/>
      <w:sz w:val="21"/>
      <w:lang w:val="en-US" w:eastAsia="zh-CN" w:bidi="ar-SA"/>
    </w:rPr>
  </w:style>
  <w:style w:type="paragraph" w:customStyle="1" w:styleId="208">
    <w:name w:val="二级条标题"/>
    <w:basedOn w:val="86"/>
    <w:next w:val="87"/>
    <w:link w:val="207"/>
    <w:qFormat/>
    <w:uiPriority w:val="0"/>
    <w:pPr>
      <w:ind w:left="2340"/>
      <w:outlineLvl w:val="3"/>
    </w:pPr>
  </w:style>
  <w:style w:type="character" w:customStyle="1" w:styleId="209">
    <w:name w:val="日期 字符"/>
    <w:link w:val="31"/>
    <w:qFormat/>
    <w:uiPriority w:val="0"/>
    <w:rPr>
      <w:rFonts w:eastAsia="宋体"/>
      <w:kern w:val="2"/>
      <w:sz w:val="28"/>
      <w:lang w:val="en-US" w:eastAsia="zh-CN" w:bidi="ar-SA"/>
    </w:rPr>
  </w:style>
  <w:style w:type="character" w:customStyle="1" w:styleId="210">
    <w:name w:val="h Char Char1"/>
    <w:qFormat/>
    <w:uiPriority w:val="0"/>
    <w:rPr>
      <w:rFonts w:ascii="Times New Roman" w:hAnsi="Times New Roman" w:eastAsia="宋体" w:cs="Times New Roman"/>
      <w:sz w:val="18"/>
      <w:szCs w:val="18"/>
    </w:rPr>
  </w:style>
  <w:style w:type="character" w:customStyle="1" w:styleId="211">
    <w:name w:val="A C"/>
    <w:qFormat/>
    <w:uiPriority w:val="0"/>
    <w:rPr>
      <w:rFonts w:ascii="仿宋_GB2312"/>
      <w:bCs/>
      <w:iCs/>
      <w:sz w:val="24"/>
    </w:rPr>
  </w:style>
  <w:style w:type="character" w:customStyle="1" w:styleId="212">
    <w:name w:val="point_normal1"/>
    <w:qFormat/>
    <w:uiPriority w:val="0"/>
    <w:rPr>
      <w:rFonts w:hint="default" w:ascii="Arial" w:hAnsi="Arial" w:cs="Arial"/>
      <w:sz w:val="18"/>
      <w:szCs w:val="18"/>
    </w:rPr>
  </w:style>
  <w:style w:type="character" w:customStyle="1" w:styleId="213">
    <w:name w:val="段 Char Char"/>
    <w:link w:val="87"/>
    <w:qFormat/>
    <w:uiPriority w:val="0"/>
    <w:rPr>
      <w:rFonts w:ascii="宋体"/>
      <w:sz w:val="21"/>
      <w:lang w:val="en-US" w:eastAsia="zh-CN" w:bidi="ar-SA"/>
    </w:rPr>
  </w:style>
  <w:style w:type="character" w:customStyle="1" w:styleId="214">
    <w:name w:val="文档结构图 Char"/>
    <w:link w:val="215"/>
    <w:qFormat/>
    <w:uiPriority w:val="0"/>
    <w:rPr>
      <w:rFonts w:eastAsia="宋体"/>
      <w:szCs w:val="24"/>
      <w:shd w:val="clear" w:color="auto" w:fill="000080"/>
      <w:lang w:bidi="ar-SA"/>
    </w:rPr>
  </w:style>
  <w:style w:type="paragraph" w:customStyle="1" w:styleId="215">
    <w:name w:val="文档结构图1"/>
    <w:basedOn w:val="1"/>
    <w:link w:val="214"/>
    <w:qFormat/>
    <w:uiPriority w:val="0"/>
    <w:pPr>
      <w:shd w:val="clear" w:color="auto" w:fill="000080"/>
    </w:pPr>
    <w:rPr>
      <w:kern w:val="0"/>
      <w:sz w:val="20"/>
      <w:shd w:val="clear" w:color="auto" w:fill="000080"/>
    </w:rPr>
  </w:style>
  <w:style w:type="character" w:customStyle="1" w:styleId="216">
    <w:name w:val="MB5 Char1"/>
    <w:qFormat/>
    <w:uiPriority w:val="0"/>
    <w:rPr>
      <w:rFonts w:ascii="Times New Roman" w:hAnsi="Times New Roman" w:eastAsia="宋体" w:cs="Times New Roman"/>
      <w:b/>
      <w:sz w:val="24"/>
      <w:szCs w:val="20"/>
    </w:rPr>
  </w:style>
  <w:style w:type="paragraph" w:customStyle="1" w:styleId="217">
    <w:name w:val="S4-L15-No"/>
    <w:basedOn w:val="218"/>
    <w:qFormat/>
    <w:uiPriority w:val="0"/>
    <w:pPr>
      <w:tabs>
        <w:tab w:val="left" w:pos="720"/>
      </w:tabs>
      <w:ind w:hanging="720"/>
    </w:pPr>
  </w:style>
  <w:style w:type="paragraph" w:customStyle="1" w:styleId="218">
    <w:name w:val="S4-L15"/>
    <w:basedOn w:val="1"/>
    <w:qFormat/>
    <w:uiPriority w:val="0"/>
    <w:pPr>
      <w:spacing w:after="120" w:line="360" w:lineRule="auto"/>
      <w:ind w:left="720" w:firstLine="392"/>
    </w:pPr>
    <w:rPr>
      <w:szCs w:val="21"/>
      <w:lang w:val="fr-FR"/>
    </w:rPr>
  </w:style>
  <w:style w:type="paragraph" w:customStyle="1" w:styleId="219">
    <w:name w:val="样式 标题 3 + (符号) 宋体 四号 加粗 黑色 段前: 0 磅 段后: 0 磅 行距: 固定值 22 磅"/>
    <w:basedOn w:val="183"/>
    <w:qFormat/>
    <w:uiPriority w:val="0"/>
    <w:pPr>
      <w:spacing w:beforeLines="50" w:afterLines="50" w:line="460" w:lineRule="exact"/>
    </w:pPr>
    <w:rPr>
      <w:bCs/>
      <w:spacing w:val="0"/>
      <w:szCs w:val="20"/>
    </w:rPr>
  </w:style>
  <w:style w:type="paragraph" w:customStyle="1" w:styleId="220">
    <w:name w:val="样式 标题 2Chapter X.X. Statementh22Header 2l2Level 2 Headhea...1"/>
    <w:basedOn w:val="4"/>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221">
    <w:name w:val="Char Char1 Char Char Char Char Char Char Char Char Char Char Char Char Char Char Char"/>
    <w:basedOn w:val="1"/>
    <w:qFormat/>
    <w:uiPriority w:val="0"/>
    <w:pPr>
      <w:widowControl/>
      <w:spacing w:after="160" w:line="240" w:lineRule="exact"/>
      <w:jc w:val="left"/>
    </w:pPr>
  </w:style>
  <w:style w:type="paragraph" w:customStyle="1" w:styleId="222">
    <w:name w:val="日期11"/>
    <w:basedOn w:val="1"/>
    <w:next w:val="1"/>
    <w:qFormat/>
    <w:uiPriority w:val="0"/>
    <w:pPr>
      <w:adjustRightInd w:val="0"/>
      <w:spacing w:line="312" w:lineRule="atLeast"/>
      <w:textAlignment w:val="baseline"/>
    </w:pPr>
    <w:rPr>
      <w:kern w:val="0"/>
      <w:sz w:val="24"/>
      <w:szCs w:val="20"/>
    </w:rPr>
  </w:style>
  <w:style w:type="paragraph" w:customStyle="1" w:styleId="223">
    <w:name w:val="1 Char"/>
    <w:basedOn w:val="1"/>
    <w:semiHidden/>
    <w:qFormat/>
    <w:uiPriority w:val="0"/>
    <w:rPr>
      <w:rFonts w:eastAsia="Times New Roman"/>
      <w:kern w:val="0"/>
      <w:sz w:val="20"/>
      <w:szCs w:val="20"/>
    </w:rPr>
  </w:style>
  <w:style w:type="paragraph" w:customStyle="1" w:styleId="224">
    <w:name w:val="description"/>
    <w:basedOn w:val="1"/>
    <w:qFormat/>
    <w:uiPriority w:val="0"/>
    <w:pPr>
      <w:widowControl/>
      <w:autoSpaceDE w:val="0"/>
      <w:autoSpaceDN w:val="0"/>
      <w:ind w:left="720"/>
      <w:jc w:val="left"/>
    </w:pPr>
    <w:rPr>
      <w:rFonts w:ascii="Times" w:hAnsi="Times"/>
      <w:color w:val="000000"/>
      <w:kern w:val="0"/>
      <w:sz w:val="20"/>
      <w:lang w:eastAsia="en-US"/>
    </w:rPr>
  </w:style>
  <w:style w:type="paragraph" w:customStyle="1" w:styleId="225">
    <w:name w:val="章正文"/>
    <w:basedOn w:val="1"/>
    <w:qFormat/>
    <w:uiPriority w:val="0"/>
    <w:pPr>
      <w:spacing w:beforeLines="50" w:after="120" w:line="300" w:lineRule="auto"/>
      <w:ind w:firstLine="480"/>
    </w:pPr>
    <w:rPr>
      <w:rFonts w:ascii="Helvetica" w:hAnsi="Helvetica"/>
      <w:kern w:val="0"/>
      <w:sz w:val="24"/>
    </w:rPr>
  </w:style>
  <w:style w:type="paragraph" w:customStyle="1" w:styleId="226">
    <w:name w:val="样式 标题 3Chapter X.X.X. + 段后: 0.5 行"/>
    <w:basedOn w:val="4"/>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227">
    <w:name w:val="样式 标题 4"/>
    <w:basedOn w:val="228"/>
    <w:next w:val="230"/>
    <w:qFormat/>
    <w:uiPriority w:val="0"/>
    <w:pPr>
      <w:tabs>
        <w:tab w:val="left" w:pos="2100"/>
      </w:tabs>
      <w:spacing w:after="50"/>
      <w:ind w:left="2100" w:hanging="420"/>
    </w:pPr>
  </w:style>
  <w:style w:type="paragraph" w:customStyle="1" w:styleId="228">
    <w:name w:val="样式 标题 4Chapter X.X.X.X. + 段后: 0.5 行1"/>
    <w:basedOn w:val="229"/>
    <w:qFormat/>
    <w:uiPriority w:val="0"/>
    <w:pPr>
      <w:spacing w:afterLines="0"/>
    </w:pPr>
  </w:style>
  <w:style w:type="paragraph" w:customStyle="1" w:styleId="229">
    <w:name w:val="样式 标题 4 + 段后: 0.5 行"/>
    <w:basedOn w:val="5"/>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230">
    <w:name w:val="样式 正文"/>
    <w:basedOn w:val="1"/>
    <w:next w:val="1"/>
    <w:qFormat/>
    <w:uiPriority w:val="0"/>
    <w:pPr>
      <w:spacing w:afterLines="50"/>
      <w:jc w:val="left"/>
    </w:pPr>
    <w:rPr>
      <w:rFonts w:ascii="宋体" w:cs="宋体"/>
      <w:snapToGrid w:val="0"/>
      <w:kern w:val="0"/>
      <w:szCs w:val="20"/>
    </w:rPr>
  </w:style>
  <w:style w:type="paragraph" w:customStyle="1" w:styleId="231">
    <w:name w:val="tab0/2"/>
    <w:basedOn w:val="1"/>
    <w:qFormat/>
    <w:uiPriority w:val="0"/>
    <w:pPr>
      <w:widowControl/>
      <w:tabs>
        <w:tab w:val="left" w:pos="3402"/>
        <w:tab w:val="left" w:pos="5670"/>
      </w:tabs>
      <w:spacing w:after="240"/>
      <w:ind w:left="1134" w:hanging="1134"/>
      <w:jc w:val="left"/>
    </w:pPr>
    <w:rPr>
      <w:rFonts w:ascii="Arial" w:hAnsi="Arial"/>
      <w:b/>
      <w:kern w:val="0"/>
      <w:sz w:val="24"/>
      <w:szCs w:val="20"/>
    </w:rPr>
  </w:style>
  <w:style w:type="paragraph" w:customStyle="1" w:styleId="232">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
    <w:name w:val="Char Char Char Char Char Char Char Char1"/>
    <w:basedOn w:val="18"/>
    <w:qFormat/>
    <w:uiPriority w:val="0"/>
    <w:rPr>
      <w:rFonts w:ascii="Tahoma" w:hAnsi="Tahoma" w:cs="Tahoma"/>
      <w:sz w:val="24"/>
    </w:rPr>
  </w:style>
  <w:style w:type="paragraph" w:customStyle="1" w:styleId="234">
    <w:name w:val="P3"/>
    <w:basedOn w:val="1"/>
    <w:qFormat/>
    <w:uiPriority w:val="0"/>
    <w:pPr>
      <w:widowControl/>
      <w:spacing w:before="240" w:line="240" w:lineRule="atLeast"/>
      <w:ind w:left="1152"/>
      <w:jc w:val="left"/>
    </w:pPr>
    <w:rPr>
      <w:b/>
      <w:kern w:val="0"/>
      <w:szCs w:val="21"/>
      <w:lang w:val="en-AU" w:eastAsia="en-US"/>
    </w:rPr>
  </w:style>
  <w:style w:type="paragraph" w:customStyle="1" w:styleId="235">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6">
    <w:name w:val="Char Char Char Char Char Char Char"/>
    <w:basedOn w:val="1"/>
    <w:qFormat/>
    <w:uiPriority w:val="0"/>
    <w:pPr>
      <w:tabs>
        <w:tab w:val="left" w:pos="432"/>
      </w:tabs>
      <w:ind w:left="432" w:hanging="432"/>
    </w:pPr>
    <w:rPr>
      <w:rFonts w:ascii="Tahoma" w:hAnsi="Tahoma"/>
      <w:sz w:val="24"/>
      <w:szCs w:val="20"/>
    </w:rPr>
  </w:style>
  <w:style w:type="paragraph" w:customStyle="1" w:styleId="237">
    <w:name w:val="样式 标题1"/>
    <w:basedOn w:val="238"/>
    <w:next w:val="239"/>
    <w:qFormat/>
    <w:uiPriority w:val="0"/>
    <w:pPr>
      <w:tabs>
        <w:tab w:val="left" w:pos="360"/>
        <w:tab w:val="left" w:pos="1140"/>
      </w:tabs>
      <w:spacing w:afterLines="0"/>
      <w:ind w:left="1140" w:hanging="720"/>
    </w:pPr>
    <w:rPr>
      <w:bCs w:val="0"/>
      <w:sz w:val="32"/>
    </w:rPr>
  </w:style>
  <w:style w:type="paragraph" w:customStyle="1" w:styleId="238">
    <w:name w:val="样式 标题 1 + 段后: 0.5 行"/>
    <w:basedOn w:val="2"/>
    <w:qFormat/>
    <w:uiPriority w:val="0"/>
    <w:pPr>
      <w:keepLines w:val="0"/>
      <w:autoSpaceDE/>
      <w:autoSpaceDN/>
      <w:adjustRightInd/>
      <w:spacing w:before="120" w:afterLines="50" w:line="240" w:lineRule="auto"/>
      <w:textAlignment w:val="auto"/>
    </w:pPr>
    <w:rPr>
      <w:rFonts w:hAnsi="Times New Roman" w:eastAsia="宋体" w:cs="宋体"/>
      <w:bCs/>
      <w:snapToGrid w:val="0"/>
      <w:color w:val="auto"/>
      <w:kern w:val="0"/>
      <w:sz w:val="28"/>
    </w:rPr>
  </w:style>
  <w:style w:type="paragraph" w:customStyle="1" w:styleId="239">
    <w:name w:val="最新标题2"/>
    <w:basedOn w:val="240"/>
    <w:next w:val="241"/>
    <w:qFormat/>
    <w:uiPriority w:val="0"/>
    <w:pPr>
      <w:spacing w:afterLines="0"/>
    </w:pPr>
  </w:style>
  <w:style w:type="paragraph" w:customStyle="1" w:styleId="240">
    <w:name w:val="样式 标题 2"/>
    <w:basedOn w:val="3"/>
    <w:next w:val="241"/>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241">
    <w:name w:val="最新标题3"/>
    <w:basedOn w:val="242"/>
    <w:next w:val="243"/>
    <w:qFormat/>
    <w:uiPriority w:val="0"/>
    <w:pPr>
      <w:tabs>
        <w:tab w:val="left" w:pos="1069"/>
      </w:tabs>
      <w:spacing w:afterLines="0"/>
    </w:pPr>
  </w:style>
  <w:style w:type="paragraph" w:customStyle="1" w:styleId="242">
    <w:name w:val="样式 标题 3"/>
    <w:basedOn w:val="4"/>
    <w:next w:val="243"/>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243">
    <w:name w:val="最新标题4"/>
    <w:basedOn w:val="227"/>
    <w:next w:val="1"/>
    <w:qFormat/>
    <w:uiPriority w:val="0"/>
    <w:pPr>
      <w:tabs>
        <w:tab w:val="clear" w:pos="2100"/>
      </w:tabs>
      <w:spacing w:after="120"/>
      <w:ind w:left="0" w:firstLine="0"/>
    </w:pPr>
  </w:style>
  <w:style w:type="paragraph" w:customStyle="1" w:styleId="244">
    <w:name w:val="普通(网站)1"/>
    <w:basedOn w:val="1"/>
    <w:qFormat/>
    <w:uiPriority w:val="0"/>
    <w:pPr>
      <w:widowControl/>
      <w:spacing w:before="100" w:beforeAutospacing="1" w:after="100" w:afterAutospacing="1"/>
      <w:jc w:val="left"/>
    </w:pPr>
    <w:rPr>
      <w:color w:val="000000"/>
      <w:kern w:val="0"/>
      <w:sz w:val="18"/>
      <w:szCs w:val="18"/>
    </w:rPr>
  </w:style>
  <w:style w:type="paragraph" w:customStyle="1" w:styleId="245">
    <w:name w:val="封面正文"/>
    <w:qFormat/>
    <w:uiPriority w:val="0"/>
    <w:pPr>
      <w:jc w:val="both"/>
    </w:pPr>
    <w:rPr>
      <w:rFonts w:ascii="Times New Roman" w:hAnsi="Times New Roman" w:eastAsia="宋体" w:cs="Times New Roman"/>
      <w:lang w:val="en-US" w:eastAsia="zh-CN" w:bidi="ar-SA"/>
    </w:rPr>
  </w:style>
  <w:style w:type="paragraph" w:customStyle="1" w:styleId="246">
    <w:name w:val="Char Char Char Char Char Char1 Char Char Char Char Char Char Char Char Char Char Char Char Char1 Char Char Char1"/>
    <w:basedOn w:val="1"/>
    <w:qFormat/>
    <w:uiPriority w:val="0"/>
    <w:rPr>
      <w:b/>
      <w:bCs/>
      <w:sz w:val="36"/>
      <w:szCs w:val="32"/>
    </w:rPr>
  </w:style>
  <w:style w:type="paragraph" w:customStyle="1" w:styleId="247">
    <w:name w:val="正文文本缩进1"/>
    <w:basedOn w:val="1"/>
    <w:qFormat/>
    <w:uiPriority w:val="0"/>
    <w:pPr>
      <w:ind w:firstLine="640" w:firstLineChars="200"/>
    </w:pPr>
    <w:rPr>
      <w:rFonts w:ascii="宋体"/>
      <w:sz w:val="32"/>
    </w:rPr>
  </w:style>
  <w:style w:type="paragraph" w:customStyle="1" w:styleId="248">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249">
    <w:name w:val="标题 3Chapter X.X.X. + 段后: 0.5 行 + 段后: 0.5 行 + 段后: 0.5 行1"/>
    <w:basedOn w:val="250"/>
    <w:qFormat/>
    <w:uiPriority w:val="0"/>
    <w:pPr/>
  </w:style>
  <w:style w:type="paragraph" w:customStyle="1" w:styleId="250">
    <w:name w:val="样式 样式 标题 3Chapter X.X.X. + 段后: 0.5 行 + 段后: 0.5 行"/>
    <w:basedOn w:val="226"/>
    <w:qFormat/>
    <w:uiPriority w:val="0"/>
    <w:pPr>
      <w:tabs>
        <w:tab w:val="clear" w:pos="1069"/>
      </w:tabs>
    </w:pPr>
  </w:style>
  <w:style w:type="paragraph" w:customStyle="1" w:styleId="251">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252">
    <w:name w:val="样式 标题 3 + 红色"/>
    <w:basedOn w:val="183"/>
    <w:qFormat/>
    <w:uiPriority w:val="0"/>
    <w:pPr>
      <w:spacing w:before="120" w:after="120" w:line="700" w:lineRule="exact"/>
    </w:pPr>
    <w:rPr>
      <w:bCs/>
      <w:color w:val="FF0000"/>
    </w:rPr>
  </w:style>
  <w:style w:type="paragraph" w:customStyle="1" w:styleId="253">
    <w:name w:val="Paragraph3"/>
    <w:basedOn w:val="1"/>
    <w:qFormat/>
    <w:uiPriority w:val="0"/>
    <w:pPr>
      <w:spacing w:before="80" w:afterLines="50"/>
      <w:ind w:left="1530"/>
    </w:pPr>
    <w:rPr>
      <w:rFonts w:ascii="宋体"/>
      <w:snapToGrid w:val="0"/>
      <w:kern w:val="0"/>
      <w:szCs w:val="20"/>
    </w:rPr>
  </w:style>
  <w:style w:type="paragraph" w:customStyle="1" w:styleId="254">
    <w:name w:val="Bullet"/>
    <w:basedOn w:val="1"/>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255">
    <w:name w:val="样式 标题 1 + 五号"/>
    <w:basedOn w:val="2"/>
    <w:qFormat/>
    <w:uiPriority w:val="0"/>
    <w:pPr>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256">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257">
    <w:name w:val="table_lines"/>
    <w:basedOn w:val="1"/>
    <w:qFormat/>
    <w:uiPriority w:val="0"/>
    <w:pPr>
      <w:widowControl/>
      <w:jc w:val="left"/>
    </w:pPr>
    <w:rPr>
      <w:kern w:val="0"/>
      <w:sz w:val="20"/>
      <w:szCs w:val="20"/>
      <w:lang w:val="de-DE" w:eastAsia="de-DE"/>
    </w:rPr>
  </w:style>
  <w:style w:type="paragraph" w:customStyle="1" w:styleId="258">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9">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260">
    <w:name w:val="Char Char52"/>
    <w:basedOn w:val="1"/>
    <w:qFormat/>
    <w:uiPriority w:val="0"/>
    <w:pPr>
      <w:widowControl/>
      <w:spacing w:after="160" w:line="240" w:lineRule="exact"/>
      <w:jc w:val="left"/>
    </w:pPr>
  </w:style>
  <w:style w:type="paragraph" w:customStyle="1" w:styleId="261">
    <w:name w:val="样式 标题 3 + 段后: 0 磅"/>
    <w:basedOn w:val="183"/>
    <w:qFormat/>
    <w:uiPriority w:val="0"/>
    <w:pPr>
      <w:spacing w:before="260" w:after="0"/>
    </w:pPr>
    <w:rPr>
      <w:rFonts w:hAnsi="Arial" w:cs="宋体"/>
      <w:color w:val="auto"/>
      <w:spacing w:val="14"/>
      <w:szCs w:val="20"/>
    </w:rPr>
  </w:style>
  <w:style w:type="paragraph" w:customStyle="1" w:styleId="26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Cs w:val="28"/>
      <w:lang w:val="en-US" w:eastAsia="zh-CN" w:bidi="ar-SA"/>
    </w:rPr>
  </w:style>
  <w:style w:type="paragraph" w:customStyle="1" w:styleId="263">
    <w:name w:val="图表脚注"/>
    <w:next w:val="8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64">
    <w:name w:val="InfoBlue"/>
    <w:basedOn w:val="1"/>
    <w:next w:val="22"/>
    <w:qFormat/>
    <w:uiPriority w:val="0"/>
    <w:pPr>
      <w:spacing w:afterLines="50"/>
      <w:ind w:left="720"/>
      <w:jc w:val="left"/>
    </w:pPr>
    <w:rPr>
      <w:rFonts w:ascii="宋体"/>
      <w:i/>
      <w:snapToGrid w:val="0"/>
      <w:color w:val="0000FF"/>
      <w:kern w:val="0"/>
      <w:szCs w:val="20"/>
    </w:rPr>
  </w:style>
  <w:style w:type="paragraph" w:customStyle="1" w:styleId="265">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6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67">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69">
    <w:name w:val="Style-正文"/>
    <w:basedOn w:val="1"/>
    <w:qFormat/>
    <w:uiPriority w:val="0"/>
    <w:pPr>
      <w:spacing w:line="360" w:lineRule="auto"/>
      <w:ind w:firstLine="420"/>
    </w:pPr>
    <w:rPr>
      <w:rFonts w:ascii="宋体" w:hAnsi="宋体"/>
      <w:sz w:val="24"/>
    </w:rPr>
  </w:style>
  <w:style w:type="paragraph" w:customStyle="1" w:styleId="270">
    <w:name w:val="样式 标题 4Chapter X.X.X. + 段后: 0.5 行1"/>
    <w:basedOn w:val="5"/>
    <w:next w:val="5"/>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271">
    <w:name w:val="样式 正文文本缩进 + 仿宋_GB2312 小四 首行缩进:  0 厘米 行距: 1.5 倍行距"/>
    <w:basedOn w:val="23"/>
    <w:qFormat/>
    <w:uiPriority w:val="0"/>
    <w:pPr>
      <w:spacing w:after="0" w:line="360" w:lineRule="auto"/>
      <w:ind w:left="0" w:leftChars="0"/>
    </w:pPr>
    <w:rPr>
      <w:rFonts w:ascii="仿宋_GB2312" w:eastAsia="新宋体"/>
      <w:sz w:val="24"/>
      <w:szCs w:val="20"/>
    </w:rPr>
  </w:style>
  <w:style w:type="paragraph" w:customStyle="1" w:styleId="272">
    <w:name w:val="文本块1"/>
    <w:basedOn w:val="1"/>
    <w:qFormat/>
    <w:uiPriority w:val="0"/>
    <w:pPr>
      <w:spacing w:before="120" w:line="360" w:lineRule="auto"/>
      <w:ind w:left="824" w:right="202"/>
    </w:pPr>
    <w:rPr>
      <w:rFonts w:ascii="宋体" w:hAnsi="宋体"/>
      <w:sz w:val="24"/>
      <w:szCs w:val="21"/>
    </w:rPr>
  </w:style>
  <w:style w:type="paragraph" w:customStyle="1" w:styleId="273">
    <w:name w:val="TOC Heading"/>
    <w:basedOn w:val="2"/>
    <w:next w:val="1"/>
    <w:qFormat/>
    <w:uiPriority w:val="0"/>
    <w:pPr>
      <w:widowControl/>
      <w:tabs>
        <w:tab w:val="clear" w:pos="360"/>
      </w:tabs>
      <w:autoSpaceDE/>
      <w:autoSpaceDN/>
      <w:adjustRightInd/>
      <w:spacing w:before="480" w:after="0" w:line="276" w:lineRule="auto"/>
      <w:textAlignment w:val="auto"/>
      <w:outlineLvl w:val="9"/>
    </w:pPr>
    <w:rPr>
      <w:rFonts w:ascii="Cambria" w:hAnsi="Cambria" w:eastAsia="宋体" w:cs="Cambria"/>
      <w:bCs/>
      <w:color w:val="365F91"/>
      <w:kern w:val="0"/>
      <w:sz w:val="28"/>
      <w:szCs w:val="28"/>
    </w:rPr>
  </w:style>
  <w:style w:type="paragraph" w:customStyle="1" w:styleId="274">
    <w:name w:val="S4-B-L15"/>
    <w:basedOn w:val="1"/>
    <w:qFormat/>
    <w:uiPriority w:val="0"/>
    <w:pPr>
      <w:spacing w:line="360" w:lineRule="auto"/>
    </w:pPr>
    <w:rPr>
      <w:b/>
      <w:bCs/>
      <w:sz w:val="24"/>
    </w:rPr>
  </w:style>
  <w:style w:type="paragraph" w:customStyle="1" w:styleId="275">
    <w:name w:val="样式 节 + 行距: 固定值 37 磅"/>
    <w:basedOn w:val="276"/>
    <w:qFormat/>
    <w:uiPriority w:val="0"/>
    <w:pPr>
      <w:spacing w:before="120" w:after="120" w:line="660" w:lineRule="exact"/>
    </w:pPr>
    <w:rPr>
      <w:rFonts w:cs="宋体"/>
    </w:rPr>
  </w:style>
  <w:style w:type="paragraph" w:customStyle="1" w:styleId="276">
    <w:name w:val="节"/>
    <w:basedOn w:val="73"/>
    <w:qFormat/>
    <w:uiPriority w:val="0"/>
    <w:pPr>
      <w:spacing w:before="160" w:after="160" w:line="720" w:lineRule="exact"/>
    </w:pPr>
    <w:rPr>
      <w:rFonts w:eastAsia="黑体"/>
      <w:b w:val="0"/>
    </w:rPr>
  </w:style>
  <w:style w:type="paragraph" w:customStyle="1" w:styleId="277">
    <w:name w:val="标准标题1"/>
    <w:basedOn w:val="2"/>
    <w:qFormat/>
    <w:uiPriority w:val="0"/>
    <w:pPr>
      <w:pageBreakBefore/>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bCs/>
      <w:color w:val="auto"/>
      <w:sz w:val="32"/>
      <w:szCs w:val="44"/>
    </w:rPr>
  </w:style>
  <w:style w:type="paragraph" w:customStyle="1" w:styleId="278">
    <w:name w:val="批注框文本 Char Char"/>
    <w:basedOn w:val="1"/>
    <w:qFormat/>
    <w:uiPriority w:val="0"/>
    <w:rPr>
      <w:sz w:val="18"/>
      <w:szCs w:val="20"/>
    </w:rPr>
  </w:style>
  <w:style w:type="paragraph" w:customStyle="1" w:styleId="27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0">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281">
    <w:name w:val="样式 样式3 + 宋体 五号 Char Char Char"/>
    <w:basedOn w:val="1"/>
    <w:qFormat/>
    <w:uiPriority w:val="0"/>
    <w:pPr>
      <w:keepNext/>
      <w:keepLines/>
      <w:tabs>
        <w:tab w:val="left" w:pos="1050"/>
      </w:tabs>
      <w:ind w:left="1050" w:hanging="450"/>
      <w:jc w:val="left"/>
      <w:outlineLvl w:val="7"/>
    </w:pPr>
    <w:rPr>
      <w:rFonts w:ascii="宋体" w:hAnsi="宋体"/>
      <w:b/>
      <w:bCs/>
    </w:rPr>
  </w:style>
  <w:style w:type="paragraph" w:customStyle="1" w:styleId="282">
    <w:name w:val="样式 样式 正文文本缩进 + 仿宋_GB2312 小四 首行缩进:  0 厘米 行距: 1.5 倍行距 + (中文) 仿宋_GB..."/>
    <w:basedOn w:val="271"/>
    <w:qFormat/>
    <w:uiPriority w:val="0"/>
    <w:pPr>
      <w:ind w:firstLine="480" w:firstLineChars="200"/>
    </w:pPr>
  </w:style>
  <w:style w:type="paragraph" w:customStyle="1" w:styleId="283">
    <w:name w:val="Char2"/>
    <w:basedOn w:val="1"/>
    <w:qFormat/>
    <w:uiPriority w:val="0"/>
    <w:rPr>
      <w:rFonts w:ascii="仿宋_GB2312" w:eastAsia="仿宋_GB2312"/>
      <w:b/>
      <w:sz w:val="32"/>
      <w:szCs w:val="32"/>
    </w:rPr>
  </w:style>
  <w:style w:type="paragraph" w:customStyle="1" w:styleId="284">
    <w:name w:val="样式 标题 4 + 段后: 8.15 磅 行距: 1.5 倍行距"/>
    <w:basedOn w:val="83"/>
    <w:qFormat/>
    <w:uiPriority w:val="0"/>
    <w:pPr>
      <w:spacing w:after="163" w:line="360" w:lineRule="auto"/>
    </w:pPr>
    <w:rPr>
      <w:rFonts w:cs="宋体"/>
      <w:szCs w:val="20"/>
    </w:rPr>
  </w:style>
  <w:style w:type="paragraph" w:customStyle="1" w:styleId="285">
    <w:name w:val="五级条标题"/>
    <w:basedOn w:val="286"/>
    <w:next w:val="83"/>
    <w:qFormat/>
    <w:uiPriority w:val="0"/>
    <w:pPr>
      <w:outlineLvl w:val="6"/>
    </w:pPr>
  </w:style>
  <w:style w:type="paragraph" w:customStyle="1" w:styleId="286">
    <w:name w:val="四级条标题"/>
    <w:basedOn w:val="287"/>
    <w:next w:val="83"/>
    <w:qFormat/>
    <w:uiPriority w:val="0"/>
    <w:pPr>
      <w:ind w:left="720"/>
      <w:jc w:val="left"/>
      <w:outlineLvl w:val="5"/>
    </w:pPr>
    <w:rPr>
      <w:rFonts w:ascii="Times New Roman"/>
      <w:sz w:val="20"/>
    </w:rPr>
  </w:style>
  <w:style w:type="paragraph" w:customStyle="1" w:styleId="287">
    <w:name w:val="三级条标题"/>
    <w:basedOn w:val="208"/>
    <w:next w:val="87"/>
    <w:qFormat/>
    <w:uiPriority w:val="0"/>
    <w:pPr>
      <w:ind w:left="720"/>
      <w:outlineLvl w:val="4"/>
    </w:pPr>
  </w:style>
  <w:style w:type="paragraph" w:customStyle="1" w:styleId="288">
    <w:name w:val="Char"/>
    <w:basedOn w:val="1"/>
    <w:qFormat/>
    <w:uiPriority w:val="0"/>
    <w:rPr>
      <w:rFonts w:ascii="仿宋_GB2312" w:eastAsia="仿宋_GB2312"/>
      <w:b/>
      <w:sz w:val="32"/>
      <w:szCs w:val="32"/>
    </w:rPr>
  </w:style>
  <w:style w:type="paragraph" w:customStyle="1" w:styleId="289">
    <w:name w:val="引文目录标题1"/>
    <w:basedOn w:val="1"/>
    <w:next w:val="1"/>
    <w:qFormat/>
    <w:uiPriority w:val="0"/>
    <w:pPr>
      <w:spacing w:before="120"/>
    </w:pPr>
    <w:rPr>
      <w:rFonts w:ascii="Arial" w:hAnsi="Arial"/>
      <w:sz w:val="24"/>
      <w:szCs w:val="20"/>
    </w:rPr>
  </w:style>
  <w:style w:type="paragraph" w:customStyle="1" w:styleId="290">
    <w:name w:val="标题1"/>
    <w:basedOn w:val="29"/>
    <w:qFormat/>
    <w:uiPriority w:val="0"/>
    <w:pPr>
      <w:spacing w:beforeLines="0" w:afterLines="0" w:line="360" w:lineRule="auto"/>
    </w:pPr>
    <w:rPr>
      <w:b/>
      <w:sz w:val="30"/>
      <w:szCs w:val="20"/>
    </w:rPr>
  </w:style>
  <w:style w:type="paragraph" w:customStyle="1" w:styleId="291">
    <w:name w:val="Normal1"/>
    <w:qFormat/>
    <w:uiPriority w:val="0"/>
    <w:pPr>
      <w:widowControl w:val="0"/>
      <w:adjustRightInd w:val="0"/>
      <w:spacing w:line="315" w:lineRule="atLeast"/>
      <w:jc w:val="both"/>
      <w:textAlignment w:val="baseline"/>
    </w:pPr>
    <w:rPr>
      <w:rFonts w:ascii="宋体" w:hAnsi="Times New Roman" w:eastAsia="宋体" w:cs="Times New Roman"/>
      <w:lang w:val="en-US" w:eastAsia="zh-CN" w:bidi="ar-SA"/>
    </w:rPr>
  </w:style>
  <w:style w:type="paragraph" w:customStyle="1" w:styleId="292">
    <w:name w:val="Char2 Char Char Char Char Char Char"/>
    <w:basedOn w:val="215"/>
    <w:qFormat/>
    <w:uiPriority w:val="0"/>
    <w:rPr>
      <w:rFonts w:ascii="Tahoma" w:hAnsi="Tahoma"/>
      <w:sz w:val="24"/>
    </w:rPr>
  </w:style>
  <w:style w:type="paragraph" w:customStyle="1" w:styleId="293">
    <w:name w:val="Tabletext"/>
    <w:basedOn w:val="1"/>
    <w:qFormat/>
    <w:uiPriority w:val="0"/>
    <w:pPr>
      <w:keepLines/>
      <w:spacing w:afterLines="50"/>
      <w:jc w:val="left"/>
    </w:pPr>
    <w:rPr>
      <w:rFonts w:ascii="宋体"/>
      <w:snapToGrid w:val="0"/>
      <w:kern w:val="0"/>
      <w:szCs w:val="20"/>
    </w:rPr>
  </w:style>
  <w:style w:type="paragraph" w:customStyle="1" w:styleId="294">
    <w:name w:val="Char1"/>
    <w:basedOn w:val="1"/>
    <w:qFormat/>
    <w:uiPriority w:val="0"/>
    <w:rPr>
      <w:rFonts w:ascii="仿宋_GB2312" w:eastAsia="仿宋_GB2312"/>
      <w:b/>
      <w:sz w:val="32"/>
      <w:szCs w:val="32"/>
    </w:rPr>
  </w:style>
  <w:style w:type="paragraph" w:customStyle="1" w:styleId="295">
    <w:name w:val="抬头"/>
    <w:basedOn w:val="1"/>
    <w:qFormat/>
    <w:uiPriority w:val="0"/>
    <w:pPr>
      <w:tabs>
        <w:tab w:val="left" w:pos="1635"/>
      </w:tabs>
      <w:spacing w:beforeLines="50" w:line="360" w:lineRule="auto"/>
    </w:pPr>
    <w:rPr>
      <w:rFonts w:ascii="宋体"/>
      <w:sz w:val="24"/>
    </w:rPr>
  </w:style>
  <w:style w:type="paragraph" w:customStyle="1" w:styleId="296">
    <w:name w:val="Char Char51"/>
    <w:basedOn w:val="1"/>
    <w:qFormat/>
    <w:uiPriority w:val="0"/>
    <w:pPr>
      <w:widowControl/>
      <w:spacing w:after="160" w:line="240" w:lineRule="exact"/>
      <w:jc w:val="left"/>
    </w:pPr>
  </w:style>
  <w:style w:type="paragraph" w:customStyle="1" w:styleId="297">
    <w:name w:val="样式 标题 1标题 1 1 + (符号) 宋体 小四 段前: 0 磅 段后: 0 磅 行距: 单倍行距"/>
    <w:basedOn w:val="136"/>
    <w:qFormat/>
    <w:uiPriority w:val="0"/>
    <w:pPr>
      <w:snapToGrid w:val="0"/>
      <w:spacing w:beforeLines="50" w:afterLines="50" w:line="240" w:lineRule="auto"/>
      <w:ind w:firstLine="0" w:firstLineChars="0"/>
      <w:jc w:val="both"/>
    </w:pPr>
    <w:rPr>
      <w:rFonts w:ascii="宋体" w:hAnsi="宋体"/>
      <w:bCs/>
      <w:spacing w:val="0"/>
      <w:sz w:val="24"/>
    </w:rPr>
  </w:style>
  <w:style w:type="paragraph" w:customStyle="1" w:styleId="298">
    <w:name w:val="zbggmain"/>
    <w:basedOn w:val="1"/>
    <w:qFormat/>
    <w:uiPriority w:val="0"/>
    <w:pPr>
      <w:widowControl/>
      <w:spacing w:before="100" w:beforeAutospacing="1" w:after="100" w:afterAutospacing="1" w:line="360" w:lineRule="auto"/>
      <w:jc w:val="left"/>
    </w:pPr>
    <w:rPr>
      <w:color w:val="000000"/>
      <w:kern w:val="0"/>
      <w:sz w:val="24"/>
    </w:rPr>
  </w:style>
  <w:style w:type="paragraph" w:customStyle="1" w:styleId="299">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300">
    <w:name w:val="样式 标题 4Chapter X.X.X. + 段后: 0.5 行1 + 段后: 0.5 行"/>
    <w:basedOn w:val="270"/>
    <w:qFormat/>
    <w:uiPriority w:val="0"/>
    <w:rPr>
      <w:szCs w:val="21"/>
    </w:rPr>
  </w:style>
  <w:style w:type="paragraph" w:customStyle="1" w:styleId="301">
    <w:name w:val="样式 标题 3Chapter X.X.X. + 五号 段后: 0.5 行"/>
    <w:basedOn w:val="4"/>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302">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3">
    <w:name w:val="0"/>
    <w:basedOn w:val="1"/>
    <w:qFormat/>
    <w:uiPriority w:val="0"/>
    <w:pPr>
      <w:widowControl/>
      <w:snapToGrid w:val="0"/>
    </w:pPr>
    <w:rPr>
      <w:kern w:val="0"/>
      <w:sz w:val="20"/>
      <w:szCs w:val="20"/>
    </w:rPr>
  </w:style>
  <w:style w:type="paragraph" w:customStyle="1" w:styleId="304">
    <w:name w:val="Identation 2"/>
    <w:qFormat/>
    <w:uiPriority w:val="0"/>
    <w:pPr>
      <w:overflowPunct w:val="0"/>
      <w:autoSpaceDE w:val="0"/>
      <w:autoSpaceDN w:val="0"/>
      <w:adjustRightInd w:val="0"/>
      <w:spacing w:before="120" w:after="60" w:line="288" w:lineRule="auto"/>
      <w:ind w:left="432"/>
      <w:jc w:val="both"/>
      <w:textAlignment w:val="baseline"/>
    </w:pPr>
    <w:rPr>
      <w:rFonts w:ascii="Times New Roman" w:hAnsi="Times New Roman" w:eastAsia="楷体_GB2312" w:cs="Times New Roman"/>
      <w:color w:val="000000"/>
      <w:sz w:val="24"/>
      <w:lang w:val="en-US" w:eastAsia="zh-CN" w:bidi="ar-SA"/>
    </w:rPr>
  </w:style>
  <w:style w:type="paragraph" w:customStyle="1" w:styleId="305">
    <w:name w:val="Char Char Char Char Char Char Char Char"/>
    <w:basedOn w:val="215"/>
    <w:qFormat/>
    <w:uiPriority w:val="0"/>
    <w:rPr>
      <w:rFonts w:ascii="Tahoma" w:hAnsi="Tahoma" w:cs="Tahoma"/>
      <w:sz w:val="24"/>
    </w:rPr>
  </w:style>
  <w:style w:type="paragraph" w:customStyle="1" w:styleId="306">
    <w:name w:val="样式 标题 2 + 五号"/>
    <w:basedOn w:val="3"/>
    <w:qFormat/>
    <w:uiPriority w:val="0"/>
    <w:pPr>
      <w:spacing w:before="0" w:after="0" w:line="240" w:lineRule="auto"/>
    </w:pPr>
    <w:rPr>
      <w:rFonts w:ascii="宋体" w:hAnsi="宋体" w:eastAsia="宋体"/>
      <w:sz w:val="21"/>
    </w:rPr>
  </w:style>
  <w:style w:type="paragraph" w:customStyle="1" w:styleId="307">
    <w:name w:val="样式3"/>
    <w:basedOn w:val="9"/>
    <w:next w:val="1"/>
    <w:qFormat/>
    <w:uiPriority w:val="0"/>
    <w:pPr>
      <w:tabs>
        <w:tab w:val="left" w:pos="1050"/>
      </w:tabs>
      <w:adjustRightInd/>
      <w:spacing w:line="317" w:lineRule="auto"/>
      <w:ind w:left="1050" w:hanging="450"/>
      <w:jc w:val="left"/>
      <w:textAlignment w:val="auto"/>
    </w:pPr>
    <w:rPr>
      <w:b/>
    </w:rPr>
  </w:style>
  <w:style w:type="paragraph" w:customStyle="1" w:styleId="308">
    <w:name w:val="Char Char Char Char Char Char Char Char Char Char Char Char Char Char Char Char Char Char1"/>
    <w:basedOn w:val="1"/>
    <w:qFormat/>
    <w:uiPriority w:val="0"/>
    <w:rPr>
      <w:szCs w:val="21"/>
    </w:rPr>
  </w:style>
  <w:style w:type="paragraph" w:customStyle="1" w:styleId="309">
    <w:name w:val="样式　标题4"/>
    <w:basedOn w:val="270"/>
    <w:next w:val="1"/>
    <w:qFormat/>
    <w:uiPriority w:val="0"/>
  </w:style>
  <w:style w:type="paragraph" w:customStyle="1" w:styleId="310">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311">
    <w:name w:val="默认段落字体 Para Char Char Char Char"/>
    <w:basedOn w:val="1"/>
    <w:qFormat/>
    <w:uiPriority w:val="0"/>
  </w:style>
  <w:style w:type="paragraph" w:customStyle="1" w:styleId="312">
    <w:name w:val="列出段落[858D7CFB-ED40-4347-BF05-701D383B685F][858D7CFB-ED40-4347-BF05-701D383B685F]"/>
    <w:basedOn w:val="1"/>
    <w:qFormat/>
    <w:uiPriority w:val="0"/>
    <w:pPr>
      <w:ind w:firstLine="420" w:firstLineChars="200"/>
    </w:pPr>
  </w:style>
  <w:style w:type="paragraph" w:customStyle="1" w:styleId="313">
    <w:name w:val="xl97"/>
    <w:basedOn w:val="1"/>
    <w:qFormat/>
    <w:uiPriority w:val="0"/>
    <w:pPr>
      <w:widowControl/>
      <w:pBdr>
        <w:top w:val="single" w:color="auto" w:sz="8"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1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5">
    <w:name w:val="1"/>
    <w:basedOn w:val="1"/>
    <w:next w:val="192"/>
    <w:qFormat/>
    <w:uiPriority w:val="0"/>
    <w:pPr>
      <w:tabs>
        <w:tab w:val="left" w:pos="1134"/>
        <w:tab w:val="right" w:pos="8280"/>
      </w:tabs>
      <w:overflowPunct w:val="0"/>
      <w:adjustRightInd w:val="0"/>
      <w:spacing w:line="360" w:lineRule="auto"/>
      <w:ind w:left="600" w:leftChars="600" w:hanging="200" w:hangingChars="200"/>
    </w:pPr>
    <w:rPr>
      <w:color w:val="000000"/>
      <w:kern w:val="0"/>
      <w:sz w:val="28"/>
      <w:szCs w:val="20"/>
    </w:rPr>
  </w:style>
  <w:style w:type="paragraph" w:customStyle="1" w:styleId="316">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317">
    <w:name w:val="Paragraph1"/>
    <w:basedOn w:val="1"/>
    <w:qFormat/>
    <w:uiPriority w:val="0"/>
    <w:pPr>
      <w:spacing w:before="80" w:afterLines="50"/>
    </w:pPr>
    <w:rPr>
      <w:rFonts w:ascii="宋体"/>
      <w:snapToGrid w:val="0"/>
      <w:kern w:val="0"/>
      <w:szCs w:val="20"/>
    </w:rPr>
  </w:style>
  <w:style w:type="paragraph" w:customStyle="1" w:styleId="318">
    <w:name w:val="Main Title"/>
    <w:basedOn w:val="1"/>
    <w:qFormat/>
    <w:uiPriority w:val="0"/>
    <w:pPr>
      <w:spacing w:before="480" w:afterLines="50"/>
      <w:jc w:val="center"/>
    </w:pPr>
    <w:rPr>
      <w:rFonts w:ascii="宋体"/>
      <w:b/>
      <w:snapToGrid w:val="0"/>
      <w:kern w:val="28"/>
      <w:sz w:val="32"/>
      <w:szCs w:val="20"/>
    </w:rPr>
  </w:style>
  <w:style w:type="paragraph" w:customStyle="1" w:styleId="319">
    <w:name w:val="目录 11"/>
    <w:basedOn w:val="1"/>
    <w:next w:val="1"/>
    <w:qFormat/>
    <w:uiPriority w:val="0"/>
    <w:pPr>
      <w:snapToGrid w:val="0"/>
      <w:spacing w:line="400" w:lineRule="exact"/>
    </w:pPr>
    <w:rPr>
      <w:rFonts w:ascii="宋体" w:hAnsi="宋体"/>
      <w:sz w:val="24"/>
    </w:rPr>
  </w:style>
  <w:style w:type="paragraph" w:customStyle="1" w:styleId="32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21">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322">
    <w:name w:val="样式 样式 样式 标题 3Chapter X.X.X. + 段后: 0.5 行 + 段后: 0.5 行 + 段后: 0.5 行"/>
    <w:basedOn w:val="250"/>
    <w:qFormat/>
    <w:uiPriority w:val="0"/>
    <w:pPr>
      <w:spacing w:afterLines="0"/>
    </w:pPr>
  </w:style>
  <w:style w:type="paragraph" w:customStyle="1" w:styleId="323">
    <w:name w:val="样式 样式 标题 3 + (符号) 宋体 四号 加粗 黑色 段前: 0 磅 段后: 0 磅 行距: 固定值 22 磅 + 段前:..."/>
    <w:basedOn w:val="219"/>
    <w:qFormat/>
    <w:uiPriority w:val="0"/>
    <w:pPr>
      <w:spacing w:line="580" w:lineRule="exact"/>
    </w:pPr>
  </w:style>
  <w:style w:type="paragraph" w:customStyle="1" w:styleId="324">
    <w:name w:val="Char Char Char Char Char Char Char Char Char Char Char Char Char Char Char Char Char Char"/>
    <w:basedOn w:val="1"/>
    <w:qFormat/>
    <w:uiPriority w:val="0"/>
    <w:rPr>
      <w:szCs w:val="21"/>
    </w:rPr>
  </w:style>
  <w:style w:type="paragraph" w:customStyle="1" w:styleId="325">
    <w:name w:val="样式2"/>
    <w:basedOn w:val="3"/>
    <w:qFormat/>
    <w:uiPriority w:val="0"/>
    <w:pPr>
      <w:tabs>
        <w:tab w:val="left" w:pos="600"/>
      </w:tabs>
      <w:ind w:left="600" w:hanging="600"/>
    </w:pPr>
    <w:rPr>
      <w:rFonts w:eastAsia="宋体"/>
    </w:rPr>
  </w:style>
  <w:style w:type="paragraph" w:customStyle="1" w:styleId="3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327">
    <w:name w:val="沈标题四"/>
    <w:basedOn w:val="5"/>
    <w:next w:val="1"/>
    <w:qFormat/>
    <w:uiPriority w:val="0"/>
    <w:pPr>
      <w:keepNext w:val="0"/>
      <w:keepLines w:val="0"/>
      <w:spacing w:line="377" w:lineRule="auto"/>
    </w:pPr>
    <w:rPr>
      <w:rFonts w:ascii="Arial Narrow" w:hAnsi="Arial Narrow" w:eastAsia="方正姚体"/>
      <w:b w:val="0"/>
      <w:sz w:val="24"/>
      <w:szCs w:val="24"/>
    </w:rPr>
  </w:style>
  <w:style w:type="paragraph" w:customStyle="1" w:styleId="328">
    <w:name w:val="默认段落字体 Para Char Char Char Char Char Char Char Char Char1 Char Char Char Char"/>
    <w:basedOn w:val="1"/>
    <w:qFormat/>
    <w:uiPriority w:val="0"/>
    <w:rPr>
      <w:rFonts w:ascii="Tahoma" w:hAnsi="Tahoma"/>
      <w:sz w:val="24"/>
      <w:szCs w:val="20"/>
    </w:rPr>
  </w:style>
  <w:style w:type="paragraph" w:customStyle="1" w:styleId="329">
    <w:name w:val="样式 标题 1 + 五号1 Char Char Char Char Char Char Char Char Char Char Char Char Char Char Char Char Char"/>
    <w:basedOn w:val="2"/>
    <w:qFormat/>
    <w:uiPriority w:val="0"/>
    <w:pPr>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330">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33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2">
    <w:name w:val="Char Char Char"/>
    <w:basedOn w:val="1"/>
    <w:qFormat/>
    <w:uiPriority w:val="0"/>
    <w:rPr>
      <w:rFonts w:ascii="Tahoma" w:hAnsi="Tahoma"/>
      <w:sz w:val="24"/>
      <w:szCs w:val="20"/>
    </w:rPr>
  </w:style>
  <w:style w:type="paragraph" w:customStyle="1" w:styleId="3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4">
    <w:name w:val="列表 31"/>
    <w:basedOn w:val="1"/>
    <w:qFormat/>
    <w:uiPriority w:val="0"/>
    <w:pPr>
      <w:ind w:left="100" w:leftChars="400" w:hanging="200" w:hangingChars="200"/>
    </w:pPr>
  </w:style>
  <w:style w:type="paragraph" w:customStyle="1" w:styleId="335">
    <w:name w:val="Char Char Char1"/>
    <w:basedOn w:val="1"/>
    <w:qFormat/>
    <w:uiPriority w:val="0"/>
  </w:style>
  <w:style w:type="paragraph" w:customStyle="1" w:styleId="336">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337">
    <w:name w:val="Paragraph4"/>
    <w:basedOn w:val="1"/>
    <w:qFormat/>
    <w:uiPriority w:val="0"/>
    <w:pPr>
      <w:spacing w:before="80" w:afterLines="50"/>
      <w:ind w:left="2250"/>
    </w:pPr>
    <w:rPr>
      <w:rFonts w:ascii="宋体"/>
      <w:snapToGrid w:val="0"/>
      <w:kern w:val="0"/>
      <w:szCs w:val="20"/>
    </w:rPr>
  </w:style>
  <w:style w:type="paragraph" w:customStyle="1" w:styleId="338">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33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340">
    <w:name w:val="标书标题2"/>
    <w:basedOn w:val="73"/>
    <w:qFormat/>
    <w:uiPriority w:val="0"/>
    <w:pPr>
      <w:widowControl/>
      <w:tabs>
        <w:tab w:val="left" w:pos="840"/>
      </w:tabs>
      <w:adjustRightInd w:val="0"/>
      <w:snapToGrid w:val="0"/>
      <w:spacing w:beforeLines="50" w:after="60" w:line="300" w:lineRule="auto"/>
      <w:ind w:left="840" w:hanging="420"/>
      <w:jc w:val="left"/>
    </w:pPr>
    <w:rPr>
      <w:rFonts w:ascii="Arial Narrow" w:hAnsi="Arial Narrow" w:eastAsia="仿宋_GB2312"/>
      <w:sz w:val="28"/>
    </w:rPr>
  </w:style>
  <w:style w:type="paragraph" w:customStyle="1" w:styleId="341">
    <w:name w:val="样式 标题 2 + (中文) 黑体 四号 黑色"/>
    <w:basedOn w:val="73"/>
    <w:qFormat/>
    <w:uiPriority w:val="0"/>
    <w:pPr>
      <w:spacing w:line="520" w:lineRule="exact"/>
      <w:jc w:val="left"/>
    </w:pPr>
    <w:rPr>
      <w:rFonts w:eastAsia="黑体"/>
      <w:bCs w:val="0"/>
      <w:color w:val="000000"/>
      <w:sz w:val="28"/>
    </w:rPr>
  </w:style>
  <w:style w:type="paragraph" w:customStyle="1" w:styleId="342">
    <w:name w:val="样式 标题 4 + 非加粗"/>
    <w:basedOn w:val="83"/>
    <w:qFormat/>
    <w:uiPriority w:val="0"/>
    <w:pPr>
      <w:spacing w:before="120" w:after="120" w:line="377" w:lineRule="auto"/>
    </w:pPr>
    <w:rPr>
      <w:bCs w:val="0"/>
      <w:spacing w:val="4"/>
      <w:szCs w:val="24"/>
    </w:rPr>
  </w:style>
  <w:style w:type="paragraph" w:customStyle="1" w:styleId="343">
    <w:name w:val="目录文字"/>
    <w:basedOn w:val="1"/>
    <w:qFormat/>
    <w:uiPriority w:val="0"/>
    <w:pPr>
      <w:widowControl/>
      <w:spacing w:line="480" w:lineRule="auto"/>
      <w:jc w:val="left"/>
    </w:pPr>
    <w:rPr>
      <w:rFonts w:ascii="宋体" w:hAnsi="宋体"/>
      <w:kern w:val="0"/>
      <w:sz w:val="24"/>
      <w:szCs w:val="20"/>
    </w:rPr>
  </w:style>
  <w:style w:type="paragraph" w:customStyle="1" w:styleId="344">
    <w:name w:val="附录标识"/>
    <w:basedOn w:val="330"/>
    <w:qFormat/>
    <w:uiPriority w:val="0"/>
    <w:pPr>
      <w:tabs>
        <w:tab w:val="left" w:pos="6405"/>
        <w:tab w:val="clear" w:pos="360"/>
      </w:tabs>
      <w:spacing w:after="200"/>
      <w:ind w:left="0" w:firstLine="0"/>
    </w:pPr>
    <w:rPr>
      <w:sz w:val="21"/>
    </w:rPr>
  </w:style>
  <w:style w:type="paragraph" w:customStyle="1" w:styleId="345">
    <w:name w:val="S4-I-L15-U"/>
    <w:basedOn w:val="1"/>
    <w:qFormat/>
    <w:uiPriority w:val="0"/>
    <w:pPr>
      <w:spacing w:line="360" w:lineRule="auto"/>
    </w:pPr>
    <w:rPr>
      <w:b/>
      <w:i/>
      <w:sz w:val="24"/>
      <w:u w:val="single"/>
    </w:rPr>
  </w:style>
  <w:style w:type="paragraph" w:customStyle="1" w:styleId="346">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347">
    <w:name w:val="样式 正文（首行缩进两字） + 首行缩进:  2 字符"/>
    <w:basedOn w:val="74"/>
    <w:qFormat/>
    <w:uiPriority w:val="0"/>
    <w:pPr>
      <w:ind w:firstLine="536" w:firstLineChars="200"/>
    </w:pPr>
    <w:rPr>
      <w:rFonts w:cs="宋体"/>
      <w:spacing w:val="6"/>
      <w:szCs w:val="24"/>
    </w:rPr>
  </w:style>
  <w:style w:type="paragraph" w:customStyle="1" w:styleId="348">
    <w:name w:val="Date1"/>
    <w:basedOn w:val="1"/>
    <w:next w:val="1"/>
    <w:qFormat/>
    <w:uiPriority w:val="0"/>
    <w:pPr>
      <w:adjustRightInd w:val="0"/>
      <w:spacing w:line="360" w:lineRule="auto"/>
      <w:jc w:val="right"/>
      <w:textAlignment w:val="baseline"/>
    </w:pPr>
    <w:rPr>
      <w:kern w:val="0"/>
      <w:sz w:val="24"/>
      <w:szCs w:val="20"/>
    </w:rPr>
  </w:style>
  <w:style w:type="paragraph" w:customStyle="1" w:styleId="34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0">
    <w:name w:val="List Paragraph1"/>
    <w:basedOn w:val="1"/>
    <w:qFormat/>
    <w:uiPriority w:val="0"/>
    <w:pPr>
      <w:ind w:firstLine="420" w:firstLineChars="200"/>
    </w:pPr>
  </w:style>
  <w:style w:type="paragraph" w:customStyle="1" w:styleId="351">
    <w:name w:val="样式 正文（首行缩进两字） + 宋体 左侧:  0 厘米 悬挂缩进: 1.43 字符"/>
    <w:basedOn w:val="74"/>
    <w:qFormat/>
    <w:uiPriority w:val="0"/>
    <w:pPr>
      <w:ind w:left="359" w:hanging="359" w:hangingChars="143"/>
    </w:pPr>
    <w:rPr>
      <w:rFonts w:ascii="宋体" w:hAnsi="宋体" w:cs="宋体"/>
      <w:spacing w:val="6"/>
      <w:szCs w:val="24"/>
    </w:rPr>
  </w:style>
  <w:style w:type="paragraph" w:customStyle="1" w:styleId="352">
    <w:name w:val="章标题"/>
    <w:next w:val="83"/>
    <w:qFormat/>
    <w:uiPriority w:val="0"/>
    <w:pPr>
      <w:spacing w:beforeLines="50" w:afterLines="50"/>
      <w:ind w:left="315"/>
      <w:jc w:val="both"/>
      <w:outlineLvl w:val="1"/>
    </w:pPr>
    <w:rPr>
      <w:rFonts w:ascii="黑体" w:hAnsi="Times New Roman" w:eastAsia="黑体" w:cs="Times New Roman"/>
      <w:lang w:val="en-US" w:eastAsia="zh-CN" w:bidi="ar-SA"/>
    </w:rPr>
  </w:style>
  <w:style w:type="paragraph" w:customStyle="1" w:styleId="353">
    <w:name w:val="font12"/>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54">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355">
    <w:name w:val="font7"/>
    <w:basedOn w:val="1"/>
    <w:qFormat/>
    <w:uiPriority w:val="0"/>
    <w:pPr>
      <w:widowControl/>
      <w:spacing w:before="100" w:beforeAutospacing="1" w:after="100" w:afterAutospacing="1"/>
      <w:jc w:val="left"/>
    </w:pPr>
    <w:rPr>
      <w:rFonts w:ascii="宋体" w:hAnsi="宋体" w:cs="宋体"/>
      <w:kern w:val="0"/>
      <w:sz w:val="24"/>
    </w:rPr>
  </w:style>
  <w:style w:type="paragraph" w:customStyle="1" w:styleId="35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57">
    <w:name w:val="P2"/>
    <w:basedOn w:val="1"/>
    <w:qFormat/>
    <w:uiPriority w:val="0"/>
    <w:pPr>
      <w:widowControl/>
      <w:spacing w:before="240" w:line="240" w:lineRule="atLeast"/>
      <w:ind w:left="578"/>
      <w:jc w:val="left"/>
    </w:pPr>
    <w:rPr>
      <w:b/>
      <w:kern w:val="0"/>
      <w:szCs w:val="21"/>
      <w:lang w:val="en-AU" w:eastAsia="en-US"/>
    </w:rPr>
  </w:style>
  <w:style w:type="paragraph" w:customStyle="1" w:styleId="358">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359">
    <w:name w:val="列出段落1"/>
    <w:basedOn w:val="1"/>
    <w:qFormat/>
    <w:uiPriority w:val="0"/>
    <w:pPr>
      <w:ind w:firstLine="420" w:firstLineChars="200"/>
    </w:pPr>
    <w:rPr>
      <w:rFonts w:ascii="Calibri" w:hAnsi="Calibri"/>
      <w:szCs w:val="22"/>
    </w:rPr>
  </w:style>
  <w:style w:type="paragraph" w:customStyle="1" w:styleId="360">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1">
    <w:name w:val="Body"/>
    <w:basedOn w:val="1"/>
    <w:qFormat/>
    <w:uiPriority w:val="0"/>
    <w:pPr>
      <w:widowControl/>
      <w:spacing w:before="120" w:afterLines="50"/>
    </w:pPr>
    <w:rPr>
      <w:rFonts w:ascii="宋体"/>
      <w:snapToGrid w:val="0"/>
      <w:kern w:val="0"/>
      <w:szCs w:val="20"/>
    </w:rPr>
  </w:style>
  <w:style w:type="paragraph" w:customStyle="1" w:styleId="362">
    <w:name w:val="Char Char Char Char3"/>
    <w:basedOn w:val="1"/>
    <w:qFormat/>
    <w:uiPriority w:val="0"/>
    <w:rPr>
      <w:szCs w:val="20"/>
    </w:rPr>
  </w:style>
  <w:style w:type="paragraph" w:customStyle="1" w:styleId="36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4">
    <w:name w:val="标书标题3"/>
    <w:basedOn w:val="183"/>
    <w:qFormat/>
    <w:uiPriority w:val="0"/>
    <w:pPr>
      <w:widowControl/>
      <w:adjustRightInd w:val="0"/>
      <w:snapToGrid w:val="0"/>
      <w:spacing w:before="120" w:after="60" w:line="300" w:lineRule="auto"/>
    </w:pPr>
    <w:rPr>
      <w:rFonts w:ascii="Arial Narrow" w:hAnsi="Arial Narrow" w:eastAsia="仿宋_GB2312"/>
      <w:b w:val="0"/>
      <w:spacing w:val="0"/>
      <w:kern w:val="0"/>
    </w:rPr>
  </w:style>
  <w:style w:type="paragraph" w:customStyle="1" w:styleId="365">
    <w:name w:val="样式 标题 3(A-3)sect1.2.3h3H3level_3PIM 3Level 3 HeadHeading..."/>
    <w:basedOn w:val="4"/>
    <w:qFormat/>
    <w:uiPriority w:val="0"/>
    <w:pPr>
      <w:keepNext/>
      <w:keepLines/>
      <w:autoSpaceDE/>
      <w:autoSpaceDN/>
      <w:adjustRightInd/>
      <w:spacing w:before="260" w:after="260" w:line="413" w:lineRule="auto"/>
      <w:ind w:left="0" w:firstLine="0"/>
      <w:textAlignment w:val="auto"/>
    </w:pPr>
    <w:rPr>
      <w:rFonts w:ascii="Arial" w:hAnsi="Arial" w:eastAsia="宋体"/>
      <w:bCs/>
      <w:color w:val="auto"/>
      <w:sz w:val="30"/>
      <w:szCs w:val="32"/>
    </w:rPr>
  </w:style>
  <w:style w:type="paragraph" w:customStyle="1" w:styleId="366">
    <w:name w:val="Bullet2"/>
    <w:basedOn w:val="1"/>
    <w:qFormat/>
    <w:uiPriority w:val="0"/>
    <w:pPr>
      <w:spacing w:afterLines="50"/>
      <w:ind w:left="1440" w:hanging="360"/>
      <w:jc w:val="left"/>
    </w:pPr>
    <w:rPr>
      <w:rFonts w:ascii="宋体"/>
      <w:snapToGrid w:val="0"/>
      <w:color w:val="000080"/>
      <w:kern w:val="0"/>
      <w:szCs w:val="20"/>
    </w:rPr>
  </w:style>
  <w:style w:type="paragraph" w:customStyle="1" w:styleId="367">
    <w:name w:val="样式 样式 标题 4 + 段后: 0.5 行 + 段后: 0.5 行"/>
    <w:basedOn w:val="229"/>
    <w:qFormat/>
    <w:uiPriority w:val="0"/>
  </w:style>
  <w:style w:type="paragraph" w:customStyle="1" w:styleId="368">
    <w:name w:val="样式 正文（首行缩进两字） + 宋体"/>
    <w:basedOn w:val="74"/>
    <w:qFormat/>
    <w:uiPriority w:val="0"/>
    <w:pPr>
      <w:ind w:firstLine="200" w:firstLineChars="200"/>
    </w:pPr>
    <w:rPr>
      <w:rFonts w:ascii="宋体" w:hAnsi="宋体"/>
      <w:spacing w:val="6"/>
      <w:szCs w:val="24"/>
    </w:rPr>
  </w:style>
  <w:style w:type="paragraph" w:customStyle="1" w:styleId="369">
    <w:name w:val="font10"/>
    <w:basedOn w:val="1"/>
    <w:qFormat/>
    <w:uiPriority w:val="0"/>
    <w:pPr>
      <w:widowControl/>
      <w:spacing w:before="100" w:beforeAutospacing="1" w:after="100" w:afterAutospacing="1"/>
      <w:jc w:val="left"/>
    </w:pPr>
    <w:rPr>
      <w:rFonts w:ascii="宋体" w:hAnsi="宋体" w:cs="宋体"/>
      <w:i/>
      <w:iCs/>
      <w:color w:val="808080"/>
      <w:kern w:val="0"/>
      <w:sz w:val="22"/>
      <w:szCs w:val="22"/>
    </w:rPr>
  </w:style>
  <w:style w:type="paragraph" w:customStyle="1" w:styleId="370">
    <w:name w:val="xl7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71">
    <w:name w:val="Absatz2AL"/>
    <w:basedOn w:val="152"/>
    <w:next w:val="1"/>
    <w:qFormat/>
    <w:uiPriority w:val="0"/>
    <w:pPr>
      <w:widowControl/>
      <w:tabs>
        <w:tab w:val="left" w:pos="425"/>
      </w:tabs>
      <w:overflowPunct w:val="0"/>
      <w:autoSpaceDE w:val="0"/>
      <w:autoSpaceDN w:val="0"/>
      <w:adjustRightInd w:val="0"/>
    </w:pPr>
    <w:rPr>
      <w:rFonts w:ascii="Times New Roman" w:eastAsia="楷体_GB2312"/>
      <w:sz w:val="24"/>
      <w:szCs w:val="20"/>
    </w:rPr>
  </w:style>
  <w:style w:type="paragraph" w:customStyle="1" w:styleId="372">
    <w:name w:val="样式 标题 3Chapter X.X.X"/>
    <w:basedOn w:val="249"/>
    <w:qFormat/>
    <w:uiPriority w:val="0"/>
    <w:pPr>
      <w:spacing w:afterLines="0"/>
    </w:pPr>
  </w:style>
  <w:style w:type="paragraph" w:customStyle="1" w:styleId="373">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4">
    <w:name w:val="p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75">
    <w:name w:val="标准标题2"/>
    <w:basedOn w:val="3"/>
    <w:qFormat/>
    <w:uiPriority w:val="0"/>
    <w:pPr>
      <w:spacing w:line="360" w:lineRule="auto"/>
    </w:pPr>
    <w:rPr>
      <w:rFonts w:eastAsia="仿宋_GB2312"/>
      <w:bCs w:val="0"/>
      <w:sz w:val="28"/>
    </w:rPr>
  </w:style>
  <w:style w:type="paragraph" w:customStyle="1" w:styleId="376">
    <w:name w:val="样式 标题 3 + (中文) 黑体 小四 非加粗 段前: 7.8 磅 段后: 0 磅 行距: 固定值 20 磅"/>
    <w:basedOn w:val="183"/>
    <w:qFormat/>
    <w:uiPriority w:val="0"/>
    <w:pPr>
      <w:spacing w:before="0" w:after="0" w:line="400" w:lineRule="exact"/>
      <w:jc w:val="both"/>
    </w:pPr>
    <w:rPr>
      <w:rFonts w:ascii="Times New Roman" w:hAnsi="Times New Roman" w:eastAsia="黑体" w:cs="宋体"/>
      <w:b w:val="0"/>
      <w:color w:val="auto"/>
      <w:spacing w:val="0"/>
      <w:kern w:val="0"/>
      <w:sz w:val="24"/>
      <w:szCs w:val="20"/>
    </w:rPr>
  </w:style>
  <w:style w:type="paragraph" w:customStyle="1" w:styleId="377">
    <w:name w:val="font1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78">
    <w:name w:val="标准有序列表（L1）"/>
    <w:basedOn w:val="15"/>
    <w:qFormat/>
    <w:uiPriority w:val="0"/>
    <w:pPr>
      <w:tabs>
        <w:tab w:val="left" w:pos="0"/>
      </w:tabs>
      <w:spacing w:line="360" w:lineRule="auto"/>
      <w:ind w:firstLine="0"/>
    </w:pPr>
    <w:rPr>
      <w:rFonts w:ascii="黑体" w:eastAsia="黑体"/>
      <w:color w:val="000000"/>
      <w:sz w:val="24"/>
    </w:rPr>
  </w:style>
  <w:style w:type="paragraph" w:customStyle="1" w:styleId="379">
    <w:name w:val="标书标题4"/>
    <w:basedOn w:val="83"/>
    <w:qFormat/>
    <w:uiPriority w:val="0"/>
    <w:pPr>
      <w:adjustRightInd w:val="0"/>
      <w:snapToGrid w:val="0"/>
      <w:spacing w:before="0" w:after="0" w:line="300" w:lineRule="auto"/>
    </w:pPr>
    <w:rPr>
      <w:rFonts w:ascii="Arial Narrow" w:hAnsi="Arial Narrow" w:eastAsia="仿宋_GB2312"/>
      <w:bCs w:val="0"/>
      <w:color w:val="000000"/>
      <w:szCs w:val="32"/>
    </w:rPr>
  </w:style>
  <w:style w:type="paragraph" w:customStyle="1" w:styleId="380">
    <w:name w:val="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381">
    <w:name w:val="S4-L15-C"/>
    <w:basedOn w:val="1"/>
    <w:qFormat/>
    <w:uiPriority w:val="0"/>
    <w:pPr>
      <w:spacing w:after="120" w:line="360" w:lineRule="auto"/>
      <w:jc w:val="center"/>
    </w:pPr>
    <w:rPr>
      <w:szCs w:val="21"/>
    </w:rPr>
  </w:style>
  <w:style w:type="paragraph" w:customStyle="1" w:styleId="382">
    <w:name w:val="Bullet1"/>
    <w:basedOn w:val="1"/>
    <w:qFormat/>
    <w:uiPriority w:val="0"/>
    <w:pPr>
      <w:spacing w:afterLines="50"/>
      <w:ind w:left="720" w:hanging="432"/>
      <w:jc w:val="left"/>
    </w:pPr>
    <w:rPr>
      <w:rFonts w:ascii="宋体"/>
      <w:snapToGrid w:val="0"/>
      <w:kern w:val="0"/>
      <w:szCs w:val="20"/>
    </w:rPr>
  </w:style>
  <w:style w:type="paragraph" w:customStyle="1" w:styleId="383">
    <w:name w:val="Paragraph2"/>
    <w:basedOn w:val="1"/>
    <w:qFormat/>
    <w:uiPriority w:val="0"/>
    <w:pPr>
      <w:spacing w:before="80" w:afterLines="50"/>
      <w:ind w:left="720"/>
    </w:pPr>
    <w:rPr>
      <w:rFonts w:ascii="宋体"/>
      <w:snapToGrid w:val="0"/>
      <w:color w:val="000000"/>
      <w:kern w:val="0"/>
      <w:szCs w:val="20"/>
      <w:lang w:val="en-AU"/>
    </w:rPr>
  </w:style>
  <w:style w:type="paragraph" w:customStyle="1" w:styleId="384">
    <w:name w:val="PRIX"/>
    <w:basedOn w:val="1"/>
    <w:qFormat/>
    <w:uiPriority w:val="0"/>
    <w:pPr>
      <w:widowControl/>
      <w:tabs>
        <w:tab w:val="left" w:pos="639"/>
        <w:tab w:val="left" w:leader="dot" w:pos="5884"/>
      </w:tabs>
      <w:autoSpaceDE w:val="0"/>
      <w:autoSpaceDN w:val="0"/>
    </w:pPr>
    <w:rPr>
      <w:b/>
      <w:bCs/>
      <w:kern w:val="0"/>
      <w:sz w:val="20"/>
      <w:szCs w:val="20"/>
      <w:lang w:val="fr-FR" w:eastAsia="en-US"/>
    </w:rPr>
  </w:style>
  <w:style w:type="paragraph" w:customStyle="1" w:styleId="385">
    <w:name w:val="表格标题"/>
    <w:basedOn w:val="386"/>
    <w:qFormat/>
    <w:uiPriority w:val="0"/>
    <w:pPr>
      <w:jc w:val="center"/>
    </w:pPr>
    <w:rPr>
      <w:b/>
      <w:bCs/>
      <w:i/>
      <w:iCs/>
    </w:rPr>
  </w:style>
  <w:style w:type="paragraph" w:customStyle="1" w:styleId="386">
    <w:name w:val="表格内容"/>
    <w:basedOn w:val="22"/>
    <w:qFormat/>
    <w:uiPriority w:val="0"/>
    <w:pPr>
      <w:suppressLineNumbers/>
      <w:suppressAutoHyphens/>
    </w:pPr>
    <w:rPr>
      <w:kern w:val="1"/>
      <w:lang w:eastAsia="ar-SA"/>
    </w:rPr>
  </w:style>
  <w:style w:type="paragraph" w:customStyle="1" w:styleId="387">
    <w:name w:val="二级项目符号"/>
    <w:basedOn w:val="1"/>
    <w:qFormat/>
    <w:uiPriority w:val="0"/>
    <w:pPr>
      <w:widowControl/>
      <w:tabs>
        <w:tab w:val="left" w:pos="964"/>
      </w:tabs>
      <w:spacing w:line="360" w:lineRule="auto"/>
      <w:ind w:left="964" w:hanging="482"/>
    </w:pPr>
    <w:rPr>
      <w:kern w:val="0"/>
      <w:sz w:val="24"/>
      <w:szCs w:val="20"/>
    </w:rPr>
  </w:style>
  <w:style w:type="paragraph" w:customStyle="1" w:styleId="38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8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390">
    <w:name w:val="正文1"/>
    <w:qFormat/>
    <w:uiPriority w:val="0"/>
    <w:pPr>
      <w:widowControl w:val="0"/>
      <w:tabs>
        <w:tab w:val="left" w:pos="1620"/>
      </w:tabs>
      <w:adjustRightInd w:val="0"/>
      <w:spacing w:line="315" w:lineRule="atLeast"/>
      <w:ind w:left="600" w:leftChars="600"/>
      <w:jc w:val="both"/>
      <w:textAlignment w:val="baseline"/>
    </w:pPr>
    <w:rPr>
      <w:rFonts w:ascii="宋体" w:hAnsi="Times New Roman" w:eastAsia="宋体" w:cs="Times New Roman"/>
      <w:lang w:val="en-US" w:eastAsia="zh-CN" w:bidi="ar-SA"/>
    </w:rPr>
  </w:style>
  <w:style w:type="paragraph" w:customStyle="1" w:styleId="391">
    <w:name w:val="Default"/>
    <w:qFormat/>
    <w:uiPriority w:val="0"/>
    <w:pPr>
      <w:widowControl w:val="0"/>
      <w:autoSpaceDE w:val="0"/>
      <w:autoSpaceDN w:val="0"/>
      <w:adjustRightInd w:val="0"/>
    </w:pPr>
    <w:rPr>
      <w:rFonts w:ascii="Univers-Medium" w:hAnsi="Times New Roman" w:eastAsia="Univers-Medium" w:cs="Univers-Medium"/>
      <w:lang w:val="en-US" w:eastAsia="zh-CN" w:bidi="ar-SA"/>
    </w:rPr>
  </w:style>
  <w:style w:type="paragraph" w:customStyle="1" w:styleId="392">
    <w:name w:val="小四文字"/>
    <w:basedOn w:val="1"/>
    <w:qFormat/>
    <w:uiPriority w:val="0"/>
    <w:pPr>
      <w:adjustRightInd w:val="0"/>
      <w:snapToGrid w:val="0"/>
      <w:spacing w:line="240" w:lineRule="atLeast"/>
    </w:pPr>
    <w:rPr>
      <w:sz w:val="24"/>
      <w:szCs w:val="20"/>
    </w:rPr>
  </w:style>
  <w:style w:type="paragraph" w:customStyle="1" w:styleId="393">
    <w:name w:val="table_1stline"/>
    <w:basedOn w:val="1"/>
    <w:qFormat/>
    <w:uiPriority w:val="0"/>
    <w:pPr>
      <w:widowControl/>
      <w:spacing w:before="120"/>
      <w:jc w:val="left"/>
    </w:pPr>
    <w:rPr>
      <w:bCs/>
      <w:kern w:val="0"/>
      <w:sz w:val="20"/>
      <w:szCs w:val="20"/>
      <w:lang w:val="de-DE" w:eastAsia="de-DE"/>
    </w:rPr>
  </w:style>
  <w:style w:type="paragraph" w:customStyle="1" w:styleId="394">
    <w:name w:val="首行缩进"/>
    <w:basedOn w:val="1"/>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395">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396">
    <w:name w:val="样式 正文（首行缩进两字） + 宋体 首行缩进:  0 字符"/>
    <w:basedOn w:val="74"/>
    <w:qFormat/>
    <w:uiPriority w:val="0"/>
    <w:pPr>
      <w:ind w:firstLine="0"/>
    </w:pPr>
    <w:rPr>
      <w:rFonts w:ascii="宋体" w:hAnsi="宋体" w:cs="宋体"/>
      <w:spacing w:val="6"/>
      <w:szCs w:val="24"/>
    </w:rPr>
  </w:style>
  <w:style w:type="paragraph" w:customStyle="1" w:styleId="397">
    <w:name w:val="默认段落字体 Para Char Char Char Char Char Char Char Char Char Char"/>
    <w:basedOn w:val="1"/>
    <w:qFormat/>
    <w:uiPriority w:val="0"/>
    <w:rPr>
      <w:szCs w:val="20"/>
    </w:rPr>
  </w:style>
  <w:style w:type="paragraph" w:customStyle="1" w:styleId="398">
    <w:name w:val="正文－恩普"/>
    <w:basedOn w:val="15"/>
    <w:qFormat/>
    <w:uiPriority w:val="0"/>
    <w:pPr>
      <w:widowControl/>
      <w:spacing w:afterLines="50" w:line="360" w:lineRule="auto"/>
      <w:ind w:firstLine="480" w:firstLineChars="200"/>
      <w:jc w:val="left"/>
    </w:pPr>
    <w:rPr>
      <w:kern w:val="0"/>
      <w:sz w:val="24"/>
    </w:rPr>
  </w:style>
  <w:style w:type="paragraph" w:customStyle="1" w:styleId="399">
    <w:name w:val="样式 样式 正文文本缩进 + 仿宋_GB2312 小四 首行缩进:  0 厘米 行距: 1.5 倍行距 + (中文) 仿宋_GB... Char Char"/>
    <w:basedOn w:val="271"/>
    <w:qFormat/>
    <w:uiPriority w:val="0"/>
    <w:pPr>
      <w:ind w:firstLine="480" w:firstLineChars="200"/>
    </w:pPr>
  </w:style>
  <w:style w:type="paragraph" w:customStyle="1" w:styleId="400">
    <w:name w:val="文档正文 Char"/>
    <w:basedOn w:val="1"/>
    <w:qFormat/>
    <w:uiPriority w:val="0"/>
    <w:pPr>
      <w:adjustRightInd w:val="0"/>
      <w:spacing w:line="480" w:lineRule="atLeast"/>
      <w:ind w:firstLine="567"/>
    </w:pPr>
    <w:rPr>
      <w:rFonts w:ascii="仿宋_GB2312" w:eastAsia="仿宋_GB2312"/>
      <w:kern w:val="0"/>
      <w:sz w:val="28"/>
      <w:szCs w:val="20"/>
    </w:rPr>
  </w:style>
  <w:style w:type="paragraph" w:customStyle="1" w:styleId="401">
    <w:name w:val="样式1"/>
    <w:basedOn w:val="83"/>
    <w:qFormat/>
    <w:uiPriority w:val="0"/>
  </w:style>
  <w:style w:type="paragraph" w:customStyle="1" w:styleId="402">
    <w:name w:val="纯文本1"/>
    <w:basedOn w:val="1"/>
    <w:qFormat/>
    <w:uiPriority w:val="0"/>
    <w:rPr>
      <w:rFonts w:ascii="宋体" w:hAnsi="Courier New"/>
      <w:kern w:val="0"/>
      <w:sz w:val="20"/>
      <w:szCs w:val="21"/>
    </w:rPr>
  </w:style>
  <w:style w:type="paragraph" w:customStyle="1" w:styleId="403">
    <w:name w:val="Char Char Char Char Char Char Char Char Char Char"/>
    <w:basedOn w:val="18"/>
    <w:qFormat/>
    <w:uiPriority w:val="0"/>
  </w:style>
  <w:style w:type="paragraph" w:customStyle="1" w:styleId="404">
    <w:name w:val="此正文"/>
    <w:basedOn w:val="1"/>
    <w:qFormat/>
    <w:uiPriority w:val="0"/>
    <w:pPr>
      <w:spacing w:line="360" w:lineRule="auto"/>
      <w:ind w:firstLine="200" w:firstLineChars="200"/>
    </w:pPr>
    <w:rPr>
      <w:sz w:val="24"/>
      <w:szCs w:val="20"/>
    </w:rPr>
  </w:style>
  <w:style w:type="paragraph" w:customStyle="1" w:styleId="405">
    <w:name w:val="style5"/>
    <w:basedOn w:val="1"/>
    <w:qFormat/>
    <w:uiPriority w:val="0"/>
    <w:pPr>
      <w:widowControl/>
      <w:spacing w:before="100" w:beforeAutospacing="1" w:after="100" w:afterAutospacing="1"/>
      <w:jc w:val="left"/>
    </w:pPr>
    <w:rPr>
      <w:rFonts w:ascii="宋体" w:hAnsi="宋体" w:cs="宋体"/>
      <w:kern w:val="0"/>
      <w:sz w:val="24"/>
    </w:rPr>
  </w:style>
  <w:style w:type="paragraph" w:customStyle="1" w:styleId="406">
    <w:name w:val="Char Char2 Char1"/>
    <w:basedOn w:val="1"/>
    <w:qFormat/>
    <w:uiPriority w:val="0"/>
    <w:pPr>
      <w:keepNext/>
      <w:keepLines/>
      <w:pageBreakBefore/>
      <w:tabs>
        <w:tab w:val="left" w:pos="845"/>
      </w:tabs>
      <w:ind w:left="845" w:hanging="420"/>
    </w:pPr>
    <w:rPr>
      <w:rFonts w:ascii="Tahoma" w:hAnsi="Tahoma"/>
      <w:sz w:val="24"/>
      <w:szCs w:val="20"/>
    </w:rPr>
  </w:style>
  <w:style w:type="paragraph" w:customStyle="1" w:styleId="407">
    <w:name w:val="字元 字元"/>
    <w:basedOn w:val="1"/>
    <w:qFormat/>
    <w:uiPriority w:val="0"/>
    <w:pPr>
      <w:spacing w:line="360" w:lineRule="auto"/>
      <w:ind w:firstLine="200" w:firstLineChars="200"/>
    </w:pPr>
    <w:rPr>
      <w:rFonts w:ascii="宋体" w:hAnsi="宋体" w:cs="宋体"/>
      <w:sz w:val="24"/>
    </w:rPr>
  </w:style>
  <w:style w:type="paragraph" w:customStyle="1" w:styleId="408">
    <w:name w:val="Char4"/>
    <w:basedOn w:val="1"/>
    <w:qFormat/>
    <w:uiPriority w:val="0"/>
    <w:rPr>
      <w:rFonts w:ascii="仿宋_GB2312" w:eastAsia="仿宋_GB2312"/>
      <w:b/>
      <w:sz w:val="32"/>
      <w:szCs w:val="32"/>
    </w:rPr>
  </w:style>
  <w:style w:type="paragraph" w:customStyle="1" w:styleId="409">
    <w:name w:val="Table - Text"/>
    <w:basedOn w:val="1"/>
    <w:qFormat/>
    <w:uiPriority w:val="0"/>
    <w:pPr>
      <w:widowControl/>
      <w:spacing w:before="60" w:afterLines="50"/>
      <w:jc w:val="left"/>
    </w:pPr>
    <w:rPr>
      <w:kern w:val="0"/>
      <w:szCs w:val="20"/>
      <w:lang w:eastAsia="en-US"/>
    </w:rPr>
  </w:style>
  <w:style w:type="paragraph" w:customStyle="1" w:styleId="41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1">
    <w:name w:val="正文段"/>
    <w:basedOn w:val="1"/>
    <w:qFormat/>
    <w:uiPriority w:val="0"/>
    <w:pPr>
      <w:widowControl/>
      <w:snapToGrid w:val="0"/>
      <w:spacing w:afterLines="50"/>
      <w:ind w:firstLine="200" w:firstLineChars="200"/>
    </w:pPr>
    <w:rPr>
      <w:kern w:val="0"/>
      <w:sz w:val="24"/>
      <w:szCs w:val="20"/>
    </w:rPr>
  </w:style>
  <w:style w:type="paragraph" w:customStyle="1" w:styleId="412">
    <w:name w:val="样式 模板描述"/>
    <w:basedOn w:val="1"/>
    <w:next w:val="230"/>
    <w:qFormat/>
    <w:uiPriority w:val="0"/>
    <w:pPr>
      <w:spacing w:afterLines="50"/>
      <w:jc w:val="left"/>
    </w:pPr>
    <w:rPr>
      <w:rFonts w:ascii="宋体" w:cs="宋体"/>
      <w:i/>
      <w:iCs/>
      <w:snapToGrid w:val="0"/>
      <w:color w:val="0000FF"/>
      <w:kern w:val="0"/>
      <w:szCs w:val="21"/>
    </w:rPr>
  </w:style>
  <w:style w:type="paragraph" w:customStyle="1" w:styleId="413">
    <w:name w:val="样式 标题 3Chapter X.X.X. + 段后: 0.5 行1"/>
    <w:basedOn w:val="4"/>
    <w:next w:val="1"/>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414">
    <w:name w:val="最新标题1"/>
    <w:basedOn w:val="237"/>
    <w:next w:val="239"/>
    <w:qFormat/>
    <w:uiPriority w:val="0"/>
    <w:pPr>
      <w:spacing w:after="120"/>
    </w:pPr>
    <w:rPr>
      <w:bCs/>
    </w:rPr>
  </w:style>
  <w:style w:type="paragraph" w:customStyle="1" w:styleId="415">
    <w:name w:val="xl7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16">
    <w:name w:val="字母编号列项（一级）"/>
    <w:qFormat/>
    <w:uiPriority w:val="0"/>
    <w:pPr>
      <w:ind w:left="840" w:leftChars="200" w:hanging="420" w:hangingChars="200"/>
      <w:jc w:val="both"/>
    </w:pPr>
    <w:rPr>
      <w:rFonts w:ascii="宋体" w:hAnsi="Times New Roman" w:eastAsia="宋体" w:cs="Times New Roman"/>
      <w:lang w:val="en-US" w:eastAsia="zh-CN" w:bidi="ar-SA"/>
    </w:rPr>
  </w:style>
  <w:style w:type="paragraph" w:customStyle="1" w:styleId="417">
    <w:name w:val="不缩进"/>
    <w:basedOn w:val="1"/>
    <w:qFormat/>
    <w:uiPriority w:val="0"/>
    <w:pPr>
      <w:spacing w:line="360" w:lineRule="auto"/>
      <w:jc w:val="center"/>
    </w:pPr>
    <w:rPr>
      <w:rFonts w:ascii="宋体" w:hAnsi="宋体"/>
      <w:szCs w:val="20"/>
    </w:rPr>
  </w:style>
  <w:style w:type="paragraph" w:customStyle="1" w:styleId="418">
    <w:name w:val="TOC 标题1"/>
    <w:basedOn w:val="136"/>
    <w:next w:val="1"/>
    <w:qFormat/>
    <w:uiPriority w:val="0"/>
    <w:pPr>
      <w:widowControl/>
      <w:spacing w:before="480" w:after="0" w:line="276" w:lineRule="auto"/>
      <w:ind w:firstLine="0" w:firstLineChars="0"/>
      <w:jc w:val="left"/>
      <w:outlineLvl w:val="9"/>
    </w:pPr>
    <w:rPr>
      <w:rFonts w:ascii="Cambria" w:hAnsi="Cambria"/>
      <w:bCs/>
      <w:color w:val="365F91"/>
      <w:spacing w:val="0"/>
      <w:kern w:val="0"/>
      <w:sz w:val="28"/>
      <w:szCs w:val="28"/>
    </w:rPr>
  </w:style>
  <w:style w:type="paragraph" w:customStyle="1" w:styleId="419">
    <w:name w:val="列出段落2"/>
    <w:basedOn w:val="1"/>
    <w:qFormat/>
    <w:uiPriority w:val="0"/>
    <w:pPr>
      <w:ind w:firstLine="420" w:firstLineChars="200"/>
    </w:pPr>
    <w:rPr>
      <w:rFonts w:ascii="Calibri" w:hAnsi="Calibri" w:cs="黑体"/>
      <w:szCs w:val="22"/>
    </w:rPr>
  </w:style>
  <w:style w:type="paragraph" w:customStyle="1" w:styleId="420">
    <w:name w:val="xl27"/>
    <w:basedOn w:val="1"/>
    <w:qFormat/>
    <w:uiPriority w:val="0"/>
    <w:pPr>
      <w:widowControl/>
      <w:tabs>
        <w:tab w:val="left" w:pos="1485"/>
      </w:tabs>
      <w:spacing w:before="100" w:beforeAutospacing="1" w:after="100" w:afterAutospacing="1"/>
      <w:jc w:val="center"/>
    </w:pPr>
    <w:rPr>
      <w:rFonts w:ascii="宋体" w:hAnsi="宋体"/>
      <w:b/>
      <w:bCs/>
      <w:kern w:val="0"/>
      <w:sz w:val="28"/>
      <w:szCs w:val="28"/>
    </w:rPr>
  </w:style>
  <w:style w:type="paragraph" w:customStyle="1" w:styleId="42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2">
    <w:name w:val="Normal2"/>
    <w:qFormat/>
    <w:uiPriority w:val="0"/>
    <w:pPr>
      <w:widowControl w:val="0"/>
      <w:adjustRightInd w:val="0"/>
      <w:spacing w:line="315" w:lineRule="atLeast"/>
      <w:jc w:val="both"/>
      <w:textAlignment w:val="baseline"/>
    </w:pPr>
    <w:rPr>
      <w:rFonts w:ascii="宋体" w:hAnsi="Times New Roman" w:eastAsia="宋体" w:cs="Times New Roman"/>
      <w:lang w:val="en-US" w:eastAsia="zh-CN" w:bidi="ar-SA"/>
    </w:rPr>
  </w:style>
  <w:style w:type="paragraph" w:customStyle="1" w:styleId="423">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24">
    <w:name w:val="注："/>
    <w:next w:val="83"/>
    <w:qFormat/>
    <w:uiPriority w:val="0"/>
    <w:pPr>
      <w:widowControl w:val="0"/>
      <w:tabs>
        <w:tab w:val="left" w:pos="1245"/>
      </w:tabs>
      <w:autoSpaceDE w:val="0"/>
      <w:autoSpaceDN w:val="0"/>
      <w:ind w:left="945" w:hanging="420"/>
      <w:jc w:val="both"/>
    </w:pPr>
    <w:rPr>
      <w:rFonts w:ascii="宋体" w:hAnsi="Times New Roman" w:eastAsia="宋体" w:cs="Times New Roman"/>
      <w:sz w:val="18"/>
      <w:lang w:val="en-US" w:eastAsia="zh-CN" w:bidi="ar-SA"/>
    </w:rPr>
  </w:style>
  <w:style w:type="paragraph" w:customStyle="1" w:styleId="425">
    <w:name w:val="样式 样式 标题 4 + 段后: 0.5 行1"/>
    <w:basedOn w:val="229"/>
    <w:next w:val="33"/>
    <w:qFormat/>
    <w:uiPriority w:val="0"/>
    <w:pPr>
      <w:spacing w:afterLines="0"/>
    </w:pPr>
  </w:style>
  <w:style w:type="paragraph" w:customStyle="1" w:styleId="426">
    <w:name w:val="xl9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7">
    <w:name w:val="正文表标题"/>
    <w:next w:val="83"/>
    <w:qFormat/>
    <w:uiPriority w:val="0"/>
    <w:pPr>
      <w:jc w:val="center"/>
    </w:pPr>
    <w:rPr>
      <w:rFonts w:ascii="黑体" w:hAnsi="Times New Roman" w:eastAsia="黑体" w:cs="Times New Roman"/>
      <w:lang w:val="en-US" w:eastAsia="zh-CN" w:bidi="ar-SA"/>
    </w:rPr>
  </w:style>
  <w:style w:type="paragraph" w:customStyle="1" w:styleId="428">
    <w:name w:val="_Style 8"/>
    <w:basedOn w:val="1"/>
    <w:qFormat/>
    <w:uiPriority w:val="0"/>
    <w:pPr>
      <w:spacing w:line="360" w:lineRule="auto"/>
      <w:ind w:firstLine="480" w:firstLineChars="200"/>
    </w:pPr>
  </w:style>
  <w:style w:type="paragraph" w:customStyle="1" w:styleId="429">
    <w:name w:val="附录章标题"/>
    <w:next w:val="8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3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31">
    <w:name w:val="IBM 正文"/>
    <w:basedOn w:val="1"/>
    <w:qFormat/>
    <w:uiPriority w:val="0"/>
    <w:pPr>
      <w:spacing w:line="360" w:lineRule="atLeast"/>
    </w:pPr>
    <w:rPr>
      <w:sz w:val="24"/>
      <w:szCs w:val="20"/>
    </w:rPr>
  </w:style>
  <w:style w:type="paragraph" w:customStyle="1" w:styleId="432">
    <w:name w:val="P1"/>
    <w:basedOn w:val="1"/>
    <w:qFormat/>
    <w:uiPriority w:val="0"/>
    <w:pPr>
      <w:widowControl/>
      <w:spacing w:before="240" w:line="240" w:lineRule="atLeast"/>
      <w:jc w:val="left"/>
    </w:pPr>
    <w:rPr>
      <w:b/>
      <w:kern w:val="0"/>
      <w:szCs w:val="21"/>
      <w:lang w:val="en-AU" w:eastAsia="en-US"/>
    </w:rPr>
  </w:style>
  <w:style w:type="paragraph" w:customStyle="1" w:styleId="433">
    <w:name w:val="样式 正文（首行缩进两字） + 宋体 首行缩进:  2 字符"/>
    <w:basedOn w:val="74"/>
    <w:qFormat/>
    <w:uiPriority w:val="0"/>
    <w:pPr>
      <w:ind w:firstLine="503" w:firstLineChars="200"/>
    </w:pPr>
    <w:rPr>
      <w:rFonts w:ascii="宋体" w:hAnsi="宋体" w:cs="宋体"/>
      <w:spacing w:val="6"/>
      <w:szCs w:val="24"/>
    </w:rPr>
  </w:style>
  <w:style w:type="paragraph" w:customStyle="1" w:styleId="43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36">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437">
    <w:name w:val="默认段落字体 Para Char Char Char Char Char Char Char Char Char1 Char Char Char Char Char Char Char"/>
    <w:basedOn w:val="215"/>
    <w:qFormat/>
    <w:uiPriority w:val="0"/>
    <w:rPr>
      <w:rFonts w:ascii="Tahoma" w:hAnsi="Tahoma" w:cs="Tahoma"/>
      <w:sz w:val="24"/>
    </w:rPr>
  </w:style>
  <w:style w:type="paragraph" w:customStyle="1" w:styleId="438">
    <w:name w:val="paragraph1"/>
    <w:basedOn w:val="1"/>
    <w:qFormat/>
    <w:uiPriority w:val="0"/>
    <w:pPr>
      <w:spacing w:afterLines="30" w:line="360" w:lineRule="auto"/>
      <w:ind w:firstLine="420" w:firstLineChars="200"/>
    </w:pPr>
    <w:rPr>
      <w:rFonts w:eastAsia="楷体_GB2312"/>
      <w:sz w:val="24"/>
      <w:szCs w:val="20"/>
    </w:rPr>
  </w:style>
  <w:style w:type="paragraph" w:customStyle="1" w:styleId="439">
    <w:name w:val="xl104"/>
    <w:basedOn w:val="1"/>
    <w:qFormat/>
    <w:uiPriority w:val="0"/>
    <w:pPr>
      <w:widowControl/>
      <w:spacing w:before="100" w:beforeAutospacing="1" w:after="100" w:afterAutospacing="1"/>
      <w:jc w:val="center"/>
    </w:pPr>
    <w:rPr>
      <w:rFonts w:ascii="宋体" w:hAnsi="宋体" w:cs="宋体"/>
      <w:b/>
      <w:bCs/>
      <w:kern w:val="0"/>
      <w:sz w:val="24"/>
    </w:rPr>
  </w:style>
  <w:style w:type="paragraph" w:styleId="440">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41">
    <w:name w:val="列表 21"/>
    <w:basedOn w:val="1"/>
    <w:qFormat/>
    <w:uiPriority w:val="0"/>
    <w:pPr>
      <w:ind w:left="100" w:leftChars="200" w:hanging="200" w:hangingChars="200"/>
    </w:pPr>
  </w:style>
  <w:style w:type="paragraph" w:customStyle="1" w:styleId="442">
    <w:name w:val="样式 样式 标题 4 + 非加粗 + (中文) 黑体 段前: 0 磅 段后: 0 磅 行距: 固定值 22 磅"/>
    <w:basedOn w:val="342"/>
    <w:qFormat/>
    <w:uiPriority w:val="0"/>
    <w:pPr>
      <w:spacing w:beforeLines="50" w:afterLines="50" w:line="500" w:lineRule="exact"/>
    </w:pPr>
    <w:rPr>
      <w:rFonts w:cs="宋体"/>
      <w:bCs/>
      <w:spacing w:val="0"/>
    </w:rPr>
  </w:style>
  <w:style w:type="paragraph" w:customStyle="1" w:styleId="443">
    <w:name w:val="小节"/>
    <w:basedOn w:val="183"/>
    <w:qFormat/>
    <w:uiPriority w:val="0"/>
    <w:pPr>
      <w:spacing w:before="200" w:after="200" w:line="560" w:lineRule="exact"/>
    </w:pPr>
  </w:style>
  <w:style w:type="paragraph" w:customStyle="1" w:styleId="44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45">
    <w:name w:val="font15"/>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446">
    <w:name w:val="正文文字格式"/>
    <w:basedOn w:val="1"/>
    <w:qFormat/>
    <w:uiPriority w:val="0"/>
    <w:pPr>
      <w:spacing w:line="460" w:lineRule="exact"/>
      <w:ind w:firstLine="505"/>
      <w:jc w:val="left"/>
    </w:pPr>
    <w:rPr>
      <w:rFonts w:ascii="宋体"/>
      <w:kern w:val="24"/>
      <w:sz w:val="24"/>
      <w:szCs w:val="20"/>
    </w:rPr>
  </w:style>
  <w:style w:type="paragraph" w:customStyle="1" w:styleId="44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448">
    <w:name w:val="文本框内文字"/>
    <w:basedOn w:val="1"/>
    <w:qFormat/>
    <w:uiPriority w:val="0"/>
    <w:pPr>
      <w:spacing w:line="0" w:lineRule="atLeast"/>
    </w:pPr>
    <w:rPr>
      <w:rFonts w:eastAsia="仿宋_GB2312"/>
      <w:sz w:val="22"/>
    </w:rPr>
  </w:style>
  <w:style w:type="paragraph" w:customStyle="1" w:styleId="449">
    <w:name w:val="S4-I-U-L15-No-dot"/>
    <w:basedOn w:val="1"/>
    <w:qFormat/>
    <w:uiPriority w:val="0"/>
    <w:pPr>
      <w:tabs>
        <w:tab w:val="left" w:pos="1112"/>
      </w:tabs>
      <w:spacing w:after="120" w:line="360" w:lineRule="auto"/>
      <w:ind w:left="1112" w:hanging="420"/>
    </w:pPr>
    <w:rPr>
      <w:i/>
      <w:sz w:val="24"/>
      <w:u w:val="single"/>
    </w:rPr>
  </w:style>
  <w:style w:type="paragraph" w:customStyle="1" w:styleId="4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51">
    <w:name w:val="Display Equation (Aurora)"/>
    <w:basedOn w:val="1"/>
    <w:qFormat/>
    <w:uiPriority w:val="0"/>
    <w:pPr>
      <w:tabs>
        <w:tab w:val="center" w:pos="4153"/>
        <w:tab w:val="right" w:pos="8306"/>
      </w:tabs>
      <w:spacing w:line="360" w:lineRule="auto"/>
    </w:pPr>
    <w:rPr>
      <w:rFonts w:ascii="宋体" w:hAnsi="宋体"/>
      <w:sz w:val="24"/>
    </w:rPr>
  </w:style>
  <w:style w:type="paragraph" w:customStyle="1" w:styleId="452">
    <w:name w:val="xl7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4">
    <w:name w:val="标准标题3"/>
    <w:basedOn w:val="4"/>
    <w:qFormat/>
    <w:uiPriority w:val="0"/>
    <w:pPr>
      <w:keepNext/>
      <w:keepLines/>
      <w:tabs>
        <w:tab w:val="left" w:pos="1050"/>
        <w:tab w:val="clear" w:pos="1069"/>
      </w:tabs>
      <w:autoSpaceDE/>
      <w:autoSpaceDN/>
      <w:adjustRightInd/>
      <w:spacing w:before="260" w:after="260" w:line="240" w:lineRule="auto"/>
      <w:ind w:left="0" w:leftChars="-258" w:firstLine="0"/>
      <w:textAlignment w:val="auto"/>
    </w:pPr>
    <w:rPr>
      <w:rFonts w:ascii="Times New Roman" w:eastAsia="仿宋_GB2312"/>
      <w:bCs/>
      <w:color w:val="auto"/>
      <w:szCs w:val="32"/>
    </w:rPr>
  </w:style>
  <w:style w:type="paragraph" w:customStyle="1" w:styleId="455">
    <w:name w:val="Char Char Char Char Char Char Char Char Char Char Char"/>
    <w:basedOn w:val="215"/>
    <w:qFormat/>
    <w:uiPriority w:val="0"/>
    <w:rPr>
      <w:rFonts w:ascii="Tahoma" w:hAnsi="Tahoma"/>
      <w:sz w:val="24"/>
    </w:rPr>
  </w:style>
  <w:style w:type="paragraph" w:customStyle="1" w:styleId="456">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457">
    <w:name w:val="p12"/>
    <w:basedOn w:val="1"/>
    <w:qFormat/>
    <w:uiPriority w:val="0"/>
    <w:pPr>
      <w:widowControl/>
      <w:spacing w:before="100" w:beforeAutospacing="1" w:after="100" w:afterAutospacing="1"/>
      <w:jc w:val="left"/>
    </w:pPr>
    <w:rPr>
      <w:color w:val="000000"/>
      <w:kern w:val="0"/>
      <w:sz w:val="24"/>
      <w:szCs w:val="20"/>
    </w:rPr>
  </w:style>
  <w:style w:type="paragraph" w:customStyle="1" w:styleId="458">
    <w:name w:val="xl96"/>
    <w:basedOn w:val="1"/>
    <w:qFormat/>
    <w:uiPriority w:val="0"/>
    <w:pPr>
      <w:widowControl/>
      <w:pBdr>
        <w:top w:val="single" w:color="auto" w:sz="8" w:space="0"/>
        <w:left w:val="single" w:color="auto" w:sz="8" w:space="0"/>
        <w:bottom w:val="double" w:color="auto" w:sz="6"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9">
    <w:name w:val="表格文字"/>
    <w:basedOn w:val="1"/>
    <w:qFormat/>
    <w:uiPriority w:val="0"/>
    <w:pPr>
      <w:adjustRightInd w:val="0"/>
      <w:spacing w:line="420" w:lineRule="atLeast"/>
      <w:jc w:val="left"/>
      <w:textAlignment w:val="baseline"/>
    </w:pPr>
    <w:rPr>
      <w:kern w:val="0"/>
      <w:szCs w:val="20"/>
    </w:rPr>
  </w:style>
  <w:style w:type="paragraph" w:customStyle="1" w:styleId="460">
    <w:name w:val="样式 标题 2 + Times New Roman 四号 非加粗 段前: 5 磅 段后: 0 磅 行距: 固定值 20..."/>
    <w:basedOn w:val="73"/>
    <w:qFormat/>
    <w:uiPriority w:val="0"/>
    <w:pPr>
      <w:spacing w:before="100" w:after="0" w:line="400" w:lineRule="exact"/>
      <w:jc w:val="both"/>
    </w:pPr>
    <w:rPr>
      <w:rFonts w:ascii="Times New Roman" w:hAnsi="Times New Roman" w:eastAsia="黑体"/>
      <w:b w:val="0"/>
      <w:sz w:val="28"/>
    </w:rPr>
  </w:style>
  <w:style w:type="paragraph" w:customStyle="1" w:styleId="4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62">
    <w:name w:val="三角"/>
    <w:basedOn w:val="1"/>
    <w:qFormat/>
    <w:uiPriority w:val="0"/>
    <w:pPr>
      <w:tabs>
        <w:tab w:val="left" w:pos="1089"/>
      </w:tabs>
      <w:spacing w:before="40" w:after="40" w:line="240" w:lineRule="exact"/>
      <w:ind w:left="1089" w:hanging="369"/>
    </w:pPr>
    <w:rPr>
      <w:rFonts w:eastAsia="幼圆"/>
      <w:sz w:val="15"/>
      <w:szCs w:val="20"/>
    </w:rPr>
  </w:style>
  <w:style w:type="paragraph" w:customStyle="1" w:styleId="463">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6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6">
    <w:name w:val="Char Char Char Char Char Char1 Char Char Char Char Char Char Char Char Char Char Char Char Char1 Char Char Char11"/>
    <w:basedOn w:val="1"/>
    <w:qFormat/>
    <w:uiPriority w:val="0"/>
    <w:rPr>
      <w:b/>
      <w:bCs/>
      <w:sz w:val="36"/>
      <w:szCs w:val="32"/>
    </w:rPr>
  </w:style>
  <w:style w:type="paragraph" w:customStyle="1" w:styleId="467">
    <w:name w:val="Char Char Char Char2"/>
    <w:basedOn w:val="1"/>
    <w:qFormat/>
    <w:uiPriority w:val="0"/>
    <w:rPr>
      <w:szCs w:val="20"/>
    </w:rPr>
  </w:style>
  <w:style w:type="paragraph" w:customStyle="1" w:styleId="468">
    <w:name w:val="xl7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0">
    <w:name w:val="xl103"/>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471">
    <w:name w:val="Char Char Char Char Char Char Char Char Char Char Char1"/>
    <w:basedOn w:val="18"/>
    <w:qFormat/>
    <w:uiPriority w:val="0"/>
    <w:rPr>
      <w:rFonts w:ascii="Tahoma" w:hAnsi="Tahoma"/>
      <w:sz w:val="24"/>
    </w:rPr>
  </w:style>
  <w:style w:type="paragraph" w:customStyle="1" w:styleId="47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3">
    <w:name w:val="xl8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7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8">
    <w:name w:val="xl93"/>
    <w:basedOn w:val="1"/>
    <w:qFormat/>
    <w:uiPriority w:val="0"/>
    <w:pPr>
      <w:widowControl/>
      <w:pBdr>
        <w:left w:val="single" w:color="auto" w:sz="8"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9">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80">
    <w:name w:val="xl98"/>
    <w:basedOn w:val="1"/>
    <w:qFormat/>
    <w:uiPriority w:val="0"/>
    <w:pPr>
      <w:widowControl/>
      <w:pBdr>
        <w:top w:val="single" w:color="auto" w:sz="4" w:space="0"/>
        <w:left w:val="single" w:color="auto" w:sz="8" w:space="0"/>
        <w:bottom w:val="double" w:color="auto" w:sz="6"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1">
    <w:name w:val="xl100"/>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2">
    <w:name w:val="xl101"/>
    <w:basedOn w:val="1"/>
    <w:qFormat/>
    <w:uiPriority w:val="0"/>
    <w:pPr>
      <w:widowControl/>
      <w:pBdr>
        <w:top w:val="single" w:color="auto" w:sz="8"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83">
    <w:name w:val="xl102"/>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484">
    <w:name w:val="xl10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5">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86">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7">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8">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9">
    <w:name w:val="Char3"/>
    <w:basedOn w:val="1"/>
    <w:qFormat/>
    <w:uiPriority w:val="0"/>
    <w:rPr>
      <w:szCs w:val="20"/>
    </w:rPr>
  </w:style>
  <w:style w:type="paragraph" w:customStyle="1" w:styleId="490">
    <w:name w:val="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91">
    <w:name w:val="Char11"/>
    <w:basedOn w:val="1"/>
    <w:qFormat/>
    <w:uiPriority w:val="0"/>
    <w:rPr>
      <w:rFonts w:ascii="仿宋_GB2312" w:eastAsia="仿宋_GB2312"/>
      <w:b/>
      <w:sz w:val="32"/>
      <w:szCs w:val="32"/>
    </w:rPr>
  </w:style>
  <w:style w:type="character" w:customStyle="1" w:styleId="492">
    <w:name w:val="copied"/>
    <w:basedOn w:val="54"/>
    <w:qFormat/>
    <w:uiPriority w:val="0"/>
  </w:style>
  <w:style w:type="character" w:customStyle="1" w:styleId="493">
    <w:name w:val="emtidy-6"/>
    <w:basedOn w:val="54"/>
    <w:qFormat/>
    <w:uiPriority w:val="0"/>
  </w:style>
  <w:style w:type="character" w:customStyle="1" w:styleId="494">
    <w:name w:val="short_text"/>
    <w:basedOn w:val="54"/>
    <w:qFormat/>
    <w:uiPriority w:val="0"/>
  </w:style>
  <w:style w:type="character" w:customStyle="1" w:styleId="495">
    <w:name w:val="标题 字符"/>
    <w:qFormat/>
    <w:uiPriority w:val="0"/>
    <w:rPr>
      <w:kern w:val="2"/>
      <w:sz w:val="30"/>
      <w:szCs w:val="30"/>
    </w:rPr>
  </w:style>
  <w:style w:type="paragraph" w:customStyle="1" w:styleId="496">
    <w:name w:val="列表段落1"/>
    <w:basedOn w:val="1"/>
    <w:qFormat/>
    <w:uiPriority w:val="34"/>
    <w:pPr>
      <w:ind w:firstLine="420" w:firstLineChars="200"/>
    </w:pPr>
  </w:style>
  <w:style w:type="paragraph" w:customStyle="1" w:styleId="497">
    <w:name w:val="_Style 496"/>
    <w:basedOn w:val="1"/>
    <w:next w:val="177"/>
    <w:qFormat/>
    <w:uiPriority w:val="34"/>
    <w:pPr>
      <w:ind w:left="720"/>
      <w:contextualSpacing/>
    </w:pPr>
    <w:rPr>
      <w:szCs w:val="20"/>
    </w:rPr>
  </w:style>
  <w:style w:type="paragraph" w:customStyle="1" w:styleId="498">
    <w:name w:val="ItemDescription"/>
    <w:basedOn w:val="1"/>
    <w:qFormat/>
    <w:uiPriority w:val="0"/>
    <w:pPr>
      <w:tabs>
        <w:tab w:val="right" w:pos="1420"/>
        <w:tab w:val="left" w:pos="1580"/>
        <w:tab w:val="right" w:pos="9620"/>
      </w:tabs>
      <w:overflowPunct w:val="0"/>
      <w:autoSpaceDE w:val="0"/>
      <w:autoSpaceDN w:val="0"/>
      <w:adjustRightInd w:val="0"/>
      <w:spacing w:before="200"/>
      <w:jc w:val="left"/>
      <w:textAlignment w:val="baseline"/>
    </w:pPr>
    <w:rPr>
      <w:rFonts w:ascii="宋体"/>
      <w:b/>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EADD83-6C68-455F-9491-34CBBACD36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3557</Words>
  <Characters>20278</Characters>
  <Lines>168</Lines>
  <Paragraphs>47</Paragraphs>
  <TotalTime>2</TotalTime>
  <ScaleCrop>false</ScaleCrop>
  <LinksUpToDate>false</LinksUpToDate>
  <CharactersWithSpaces>23788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2021-04-12T03:36:00Z</dcterms:created>
  <dc:creator>chen77</dc:creator>
  <cp:lastModifiedBy>李亚新</cp:lastModifiedBy>
  <cp:lastPrinted>2020-01-06T01:29:00Z</cp:lastPrinted>
  <dcterms:modified xsi:type="dcterms:W3CDTF">2021-04-13T03:51:35Z</dcterms:modified>
  <dc:title>浙江工业大学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A1304EA7749A4E9FA927F988F0CA5D54</vt:lpwstr>
  </property>
</Properties>
</file>